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4A" w:rsidRPr="00EC2882" w:rsidRDefault="00A27D4A" w:rsidP="00A27D4A">
      <w:pPr>
        <w:pStyle w:val="Heading1"/>
        <w:pBdr>
          <w:top w:val="single" w:sz="12" w:space="1" w:color="E92D30"/>
          <w:bottom w:val="single" w:sz="12" w:space="1" w:color="E92D30"/>
        </w:pBdr>
        <w:shd w:val="clear" w:color="E92D30" w:fill="FEF8F8"/>
        <w:rPr>
          <w:color w:val="7D0D10"/>
        </w:rPr>
      </w:pPr>
      <w:r w:rsidRPr="00EC2882">
        <w:rPr>
          <w:color w:val="7D0D10"/>
        </w:rPr>
        <w:t>Section 1 - Identification of The Material and Supplier</w:t>
      </w:r>
    </w:p>
    <w:tbl>
      <w:tblPr>
        <w:tblW w:w="0" w:type="auto"/>
        <w:tblBorders>
          <w:bottom w:val="single" w:sz="12" w:space="0" w:color="E93030"/>
        </w:tblBorders>
        <w:tblLayout w:type="fixed"/>
        <w:tblLook w:val="0000" w:firstRow="0" w:lastRow="0" w:firstColumn="0" w:lastColumn="0" w:noHBand="0" w:noVBand="0"/>
      </w:tblPr>
      <w:tblGrid>
        <w:gridCol w:w="6062"/>
        <w:gridCol w:w="4536"/>
      </w:tblGrid>
      <w:tr w:rsidR="00A27D4A" w:rsidRPr="00433BA2" w:rsidTr="0056719B">
        <w:tblPrEx>
          <w:tblCellMar>
            <w:top w:w="0" w:type="dxa"/>
            <w:bottom w:w="0" w:type="dxa"/>
          </w:tblCellMar>
        </w:tblPrEx>
        <w:trPr>
          <w:cantSplit/>
        </w:trPr>
        <w:tc>
          <w:tcPr>
            <w:tcW w:w="6062" w:type="dxa"/>
          </w:tcPr>
          <w:p w:rsidR="00A27D4A" w:rsidRPr="00433BA2" w:rsidRDefault="00A27D4A" w:rsidP="00567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b/>
                <w:color w:val="7D0D10"/>
                <w:sz w:val="24"/>
              </w:rPr>
            </w:pPr>
            <w:r w:rsidRPr="00433BA2">
              <w:rPr>
                <w:b/>
                <w:color w:val="7D0D10"/>
                <w:sz w:val="24"/>
              </w:rPr>
              <w:t>Pascoe’s Pty Ltd</w:t>
            </w:r>
          </w:p>
        </w:tc>
        <w:tc>
          <w:tcPr>
            <w:tcW w:w="4536" w:type="dxa"/>
          </w:tcPr>
          <w:p w:rsidR="00A27D4A" w:rsidRPr="0023031A" w:rsidRDefault="00A27D4A" w:rsidP="0056719B">
            <w:pPr>
              <w:pStyle w:val="Heading9"/>
              <w:rPr>
                <w:b/>
                <w:color w:val="7D0D10"/>
              </w:rPr>
            </w:pPr>
            <w:r w:rsidRPr="00433BA2">
              <w:rPr>
                <w:b/>
                <w:color w:val="7D0D10"/>
              </w:rPr>
              <w:t xml:space="preserve">Phone: </w:t>
            </w:r>
            <w:r w:rsidRPr="0023031A">
              <w:rPr>
                <w:b/>
                <w:color w:val="7D0D10"/>
              </w:rPr>
              <w:t>1800 065 326</w:t>
            </w:r>
          </w:p>
        </w:tc>
      </w:tr>
      <w:tr w:rsidR="00A27D4A" w:rsidRPr="00433BA2" w:rsidTr="0056719B">
        <w:tblPrEx>
          <w:tblCellMar>
            <w:top w:w="0" w:type="dxa"/>
            <w:bottom w:w="0" w:type="dxa"/>
          </w:tblCellMar>
        </w:tblPrEx>
        <w:trPr>
          <w:cantSplit/>
        </w:trPr>
        <w:tc>
          <w:tcPr>
            <w:tcW w:w="6062" w:type="dxa"/>
          </w:tcPr>
          <w:p w:rsidR="00A27D4A" w:rsidRPr="00433BA2" w:rsidRDefault="00A27D4A" w:rsidP="00567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b/>
                <w:color w:val="7D0D10"/>
                <w:sz w:val="24"/>
              </w:rPr>
            </w:pPr>
            <w:smartTag w:uri="urn:schemas-microsoft-com:office:smarttags" w:element="Street">
              <w:smartTag w:uri="urn:schemas-microsoft-com:office:smarttags" w:element="address">
                <w:r>
                  <w:rPr>
                    <w:b/>
                    <w:color w:val="7D0D10"/>
                    <w:sz w:val="24"/>
                  </w:rPr>
                  <w:t>14 Casino</w:t>
                </w:r>
                <w:r w:rsidRPr="00433BA2">
                  <w:rPr>
                    <w:b/>
                    <w:color w:val="7D0D10"/>
                    <w:sz w:val="24"/>
                  </w:rPr>
                  <w:t xml:space="preserve"> Street</w:t>
                </w:r>
              </w:smartTag>
            </w:smartTag>
          </w:p>
        </w:tc>
        <w:tc>
          <w:tcPr>
            <w:tcW w:w="4536" w:type="dxa"/>
          </w:tcPr>
          <w:p w:rsidR="00A27D4A" w:rsidRPr="00433BA2" w:rsidRDefault="00A27D4A" w:rsidP="00567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b/>
                <w:color w:val="7D0D10"/>
                <w:sz w:val="24"/>
              </w:rPr>
            </w:pPr>
            <w:r w:rsidRPr="00433BA2">
              <w:rPr>
                <w:b/>
                <w:color w:val="7D0D10"/>
                <w:sz w:val="24"/>
              </w:rPr>
              <w:t>Fax: 0</w:t>
            </w:r>
            <w:r>
              <w:rPr>
                <w:b/>
                <w:color w:val="7D0D10"/>
                <w:sz w:val="24"/>
              </w:rPr>
              <w:t>8</w:t>
            </w:r>
            <w:r w:rsidRPr="00433BA2">
              <w:rPr>
                <w:b/>
                <w:color w:val="7D0D10"/>
                <w:sz w:val="24"/>
              </w:rPr>
              <w:t xml:space="preserve"> 9</w:t>
            </w:r>
            <w:r>
              <w:rPr>
                <w:b/>
                <w:color w:val="7D0D10"/>
                <w:sz w:val="24"/>
              </w:rPr>
              <w:t>353</w:t>
            </w:r>
            <w:r w:rsidRPr="00433BA2">
              <w:rPr>
                <w:b/>
                <w:color w:val="7D0D10"/>
                <w:sz w:val="24"/>
              </w:rPr>
              <w:t xml:space="preserve"> </w:t>
            </w:r>
            <w:r>
              <w:rPr>
                <w:b/>
                <w:color w:val="7D0D10"/>
                <w:sz w:val="24"/>
              </w:rPr>
              <w:t>1902</w:t>
            </w:r>
          </w:p>
        </w:tc>
      </w:tr>
      <w:tr w:rsidR="00A27D4A" w:rsidRPr="00433BA2" w:rsidTr="0056719B">
        <w:tblPrEx>
          <w:tblCellMar>
            <w:top w:w="0" w:type="dxa"/>
            <w:bottom w:w="0" w:type="dxa"/>
          </w:tblCellMar>
        </w:tblPrEx>
        <w:trPr>
          <w:cantSplit/>
        </w:trPr>
        <w:tc>
          <w:tcPr>
            <w:tcW w:w="6062" w:type="dxa"/>
          </w:tcPr>
          <w:p w:rsidR="00A27D4A" w:rsidRPr="00433BA2" w:rsidRDefault="00A27D4A" w:rsidP="00567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rPr>
                <w:b/>
                <w:color w:val="7D0D10"/>
                <w:sz w:val="24"/>
              </w:rPr>
            </w:pPr>
            <w:smartTag w:uri="urn:schemas-microsoft-com:office:smarttags" w:element="place">
              <w:smartTag w:uri="urn:schemas-microsoft-com:office:smarttags" w:element="City">
                <w:r>
                  <w:rPr>
                    <w:b/>
                    <w:color w:val="7D0D10"/>
                    <w:sz w:val="24"/>
                  </w:rPr>
                  <w:t>Welshpool</w:t>
                </w:r>
              </w:smartTag>
              <w:r w:rsidRPr="00433BA2">
                <w:rPr>
                  <w:b/>
                  <w:color w:val="7D0D10"/>
                  <w:sz w:val="24"/>
                </w:rPr>
                <w:t xml:space="preserve">, </w:t>
              </w:r>
              <w:smartTag w:uri="urn:schemas-microsoft-com:office:smarttags" w:element="State">
                <w:r>
                  <w:rPr>
                    <w:b/>
                    <w:color w:val="7D0D10"/>
                    <w:sz w:val="24"/>
                  </w:rPr>
                  <w:t>WA</w:t>
                </w:r>
              </w:smartTag>
            </w:smartTag>
            <w:r w:rsidRPr="00433BA2">
              <w:rPr>
                <w:b/>
                <w:color w:val="7D0D10"/>
                <w:sz w:val="24"/>
              </w:rPr>
              <w:t xml:space="preserve">  </w:t>
            </w:r>
            <w:r>
              <w:rPr>
                <w:b/>
                <w:color w:val="7D0D10"/>
                <w:sz w:val="24"/>
              </w:rPr>
              <w:t>6106</w:t>
            </w:r>
          </w:p>
        </w:tc>
        <w:tc>
          <w:tcPr>
            <w:tcW w:w="4536" w:type="dxa"/>
          </w:tcPr>
          <w:p w:rsidR="00A27D4A" w:rsidRPr="00EF1370" w:rsidRDefault="00A27D4A" w:rsidP="005671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rPr>
                <w:b/>
                <w:color w:val="7D0D10"/>
                <w:sz w:val="24"/>
              </w:rPr>
            </w:pPr>
            <w:r w:rsidRPr="00EF1370">
              <w:rPr>
                <w:b/>
                <w:color w:val="7D0D10"/>
                <w:sz w:val="24"/>
              </w:rPr>
              <w:t>www.pascoes.com.au</w:t>
            </w:r>
          </w:p>
        </w:tc>
      </w:tr>
    </w:tbl>
    <w:p w:rsidR="00A27D4A" w:rsidRDefault="00A27D4A" w:rsidP="00A27D4A">
      <w:pPr>
        <w:pStyle w:val="BodyText"/>
        <w:pBdr>
          <w:top w:val="none" w:sz="0" w:space="0" w:color="auto"/>
          <w:left w:val="none" w:sz="0" w:space="0" w:color="auto"/>
          <w:bottom w:val="none" w:sz="0" w:space="0" w:color="auto"/>
          <w:right w:val="none" w:sz="0" w:space="0" w:color="auto"/>
        </w:pBdr>
        <w:tabs>
          <w:tab w:val="clear" w:pos="3402"/>
          <w:tab w:val="left" w:pos="2835"/>
        </w:tabs>
        <w:spacing w:before="0"/>
        <w:ind w:left="2835" w:hanging="2835"/>
      </w:pPr>
      <w:r>
        <w:t xml:space="preserve">Chemical nature: </w:t>
      </w:r>
      <w:r>
        <w:tab/>
      </w:r>
      <w:bookmarkStart w:id="0" w:name="Substance"/>
      <w:r w:rsidRPr="004A1F8E">
        <w:rPr>
          <w:b w:val="0"/>
          <w:sz w:val="20"/>
        </w:rPr>
        <w:t>Blend of transfluth</w:t>
      </w:r>
      <w:r>
        <w:rPr>
          <w:b w:val="0"/>
          <w:sz w:val="20"/>
        </w:rPr>
        <w:t>r</w:t>
      </w:r>
      <w:r w:rsidRPr="004A1F8E">
        <w:rPr>
          <w:b w:val="0"/>
          <w:sz w:val="20"/>
        </w:rPr>
        <w:t>in and permethrin in a hydrocarbon solvent; presented as an aerosol.</w:t>
      </w:r>
      <w:bookmarkEnd w:id="0"/>
    </w:p>
    <w:p w:rsidR="00A27D4A" w:rsidRDefault="00A27D4A" w:rsidP="00A27D4A">
      <w:pPr>
        <w:tabs>
          <w:tab w:val="left" w:pos="2835"/>
        </w:tabs>
        <w:spacing w:before="0"/>
        <w:ind w:left="2835" w:hanging="2835"/>
        <w:rPr>
          <w:b/>
        </w:rPr>
      </w:pPr>
      <w:r>
        <w:rPr>
          <w:b/>
        </w:rPr>
        <w:t xml:space="preserve">Trade Name: </w:t>
      </w:r>
      <w:r>
        <w:rPr>
          <w:b/>
        </w:rPr>
        <w:tab/>
      </w:r>
      <w:bookmarkStart w:id="1" w:name="Tradename"/>
      <w:r w:rsidRPr="004A1F8E">
        <w:rPr>
          <w:b/>
          <w:sz w:val="24"/>
        </w:rPr>
        <w:t xml:space="preserve">Hovex </w:t>
      </w:r>
      <w:r w:rsidRPr="00914733">
        <w:rPr>
          <w:b/>
          <w:sz w:val="24"/>
        </w:rPr>
        <w:t>Vapo</w:t>
      </w:r>
      <w:r>
        <w:rPr>
          <w:b/>
          <w:sz w:val="24"/>
        </w:rPr>
        <w:t>r</w:t>
      </w:r>
      <w:r w:rsidRPr="00914733">
        <w:rPr>
          <w:b/>
          <w:sz w:val="24"/>
        </w:rPr>
        <w:t>gard Outdoor Fly &amp; Mosquito Shield</w:t>
      </w:r>
      <w:bookmarkEnd w:id="1"/>
    </w:p>
    <w:p w:rsidR="00A27D4A" w:rsidRDefault="00A27D4A" w:rsidP="00A27D4A">
      <w:pPr>
        <w:tabs>
          <w:tab w:val="left" w:pos="2835"/>
        </w:tabs>
        <w:spacing w:before="0"/>
        <w:ind w:left="2835" w:hanging="2835"/>
        <w:rPr>
          <w:b/>
        </w:rPr>
      </w:pPr>
      <w:r>
        <w:rPr>
          <w:b/>
        </w:rPr>
        <w:t xml:space="preserve">Product Use: </w:t>
      </w:r>
      <w:r>
        <w:rPr>
          <w:b/>
        </w:rPr>
        <w:tab/>
      </w:r>
      <w:bookmarkStart w:id="2" w:name="ProductUse"/>
      <w:r w:rsidRPr="004A1F8E">
        <w:rPr>
          <w:sz w:val="20"/>
        </w:rPr>
        <w:t xml:space="preserve">Domestic insecticide for use as described on the product label. </w:t>
      </w:r>
      <w:bookmarkEnd w:id="2"/>
    </w:p>
    <w:p w:rsidR="00A27D4A" w:rsidRDefault="00A27D4A" w:rsidP="00A27D4A">
      <w:pPr>
        <w:tabs>
          <w:tab w:val="left" w:pos="2835"/>
        </w:tabs>
        <w:spacing w:before="0"/>
        <w:rPr>
          <w:b/>
        </w:rPr>
      </w:pPr>
      <w:r>
        <w:rPr>
          <w:b/>
        </w:rPr>
        <w:t>Creation Date:</w:t>
      </w:r>
      <w:r>
        <w:rPr>
          <w:b/>
        </w:rPr>
        <w:tab/>
      </w:r>
      <w:r>
        <w:rPr>
          <w:b/>
          <w:noProof/>
        </w:rPr>
        <w:t>February, 2012</w:t>
      </w:r>
    </w:p>
    <w:p w:rsidR="00A27D4A" w:rsidRDefault="00A27D4A" w:rsidP="00A27D4A">
      <w:pPr>
        <w:tabs>
          <w:tab w:val="left" w:pos="2835"/>
        </w:tabs>
        <w:spacing w:before="0"/>
        <w:rPr>
          <w:b/>
        </w:rPr>
      </w:pPr>
      <w:r>
        <w:rPr>
          <w:b/>
        </w:rPr>
        <w:t>This version issued:</w:t>
      </w:r>
      <w:r>
        <w:rPr>
          <w:b/>
        </w:rPr>
        <w:tab/>
      </w:r>
      <w:r w:rsidRPr="00D22DD1">
        <w:rPr>
          <w:b/>
          <w:noProof/>
        </w:rPr>
        <w:fldChar w:fldCharType="begin"/>
      </w:r>
      <w:r w:rsidRPr="00D22DD1">
        <w:rPr>
          <w:b/>
          <w:noProof/>
        </w:rPr>
        <w:instrText xml:space="preserve"> SAVEDATE \@ "MMMM, yyyy" \* MERGEFORMAT </w:instrText>
      </w:r>
      <w:r w:rsidRPr="00D22DD1">
        <w:rPr>
          <w:b/>
          <w:noProof/>
        </w:rPr>
        <w:fldChar w:fldCharType="separate"/>
      </w:r>
      <w:r>
        <w:rPr>
          <w:b/>
          <w:noProof/>
        </w:rPr>
        <w:t>March, 2015</w:t>
      </w:r>
      <w:r w:rsidRPr="00D22DD1">
        <w:rPr>
          <w:b/>
          <w:noProof/>
        </w:rPr>
        <w:fldChar w:fldCharType="end"/>
      </w:r>
      <w:r w:rsidRPr="00DA78A7">
        <w:rPr>
          <w:sz w:val="20"/>
        </w:rPr>
        <w:t xml:space="preserve"> and is valid for 5 years from this date.</w:t>
      </w:r>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2 - Hazards Identification</w:t>
      </w:r>
    </w:p>
    <w:p w:rsidR="00A27D4A" w:rsidRPr="00664D62" w:rsidRDefault="00A27D4A" w:rsidP="00A27D4A">
      <w:pPr>
        <w:tabs>
          <w:tab w:val="left" w:pos="2835"/>
        </w:tabs>
        <w:spacing w:after="0"/>
        <w:rPr>
          <w:b/>
          <w:sz w:val="24"/>
          <w:szCs w:val="24"/>
        </w:rPr>
      </w:pPr>
      <w:r w:rsidRPr="00664D62">
        <w:rPr>
          <w:b/>
          <w:sz w:val="24"/>
          <w:szCs w:val="24"/>
        </w:rPr>
        <w:t xml:space="preserve">Statement of Hazardous Nature </w:t>
      </w:r>
    </w:p>
    <w:p w:rsidR="00A27D4A" w:rsidRPr="004A1F8E" w:rsidRDefault="00A27D4A" w:rsidP="00A27D4A">
      <w:pPr>
        <w:spacing w:before="0"/>
        <w:rPr>
          <w:sz w:val="20"/>
        </w:rPr>
      </w:pPr>
      <w:r>
        <w:t xml:space="preserve">This product is classified as: </w:t>
      </w:r>
      <w:bookmarkStart w:id="3" w:name="HazardAssessment"/>
      <w:r w:rsidRPr="004A1F8E">
        <w:rPr>
          <w:sz w:val="20"/>
        </w:rPr>
        <w:t xml:space="preserve">Not classified as hazardous according to the criteria of SWA. </w:t>
      </w:r>
    </w:p>
    <w:p w:rsidR="00A27D4A" w:rsidRDefault="00A27D4A" w:rsidP="00A27D4A">
      <w:pPr>
        <w:spacing w:before="0"/>
      </w:pPr>
      <w:r w:rsidRPr="004A1F8E">
        <w:rPr>
          <w:sz w:val="20"/>
        </w:rPr>
        <w:t>Dangerous according to the Australian Dangerous Goods (ADG) Code.</w:t>
      </w:r>
      <w:bookmarkEnd w:id="3"/>
    </w:p>
    <w:p w:rsidR="00A27D4A" w:rsidRDefault="00A27D4A" w:rsidP="00A27D4A">
      <w:pPr>
        <w:tabs>
          <w:tab w:val="left" w:pos="2835"/>
        </w:tabs>
        <w:spacing w:before="0" w:after="0"/>
        <w:rPr>
          <w:sz w:val="20"/>
        </w:rPr>
      </w:pPr>
      <w:r>
        <w:rPr>
          <w:b/>
        </w:rPr>
        <w:t xml:space="preserve">Risk Phrases: </w:t>
      </w:r>
      <w:bookmarkStart w:id="4" w:name="RiskPhrase"/>
      <w:r w:rsidRPr="004A1F8E">
        <w:rPr>
          <w:sz w:val="20"/>
        </w:rPr>
        <w:t xml:space="preserve">R66. Repeated exposure may cause skin dryness or cracking. </w:t>
      </w:r>
      <w:bookmarkEnd w:id="4"/>
    </w:p>
    <w:p w:rsidR="00A27D4A" w:rsidRDefault="00A27D4A" w:rsidP="00A27D4A">
      <w:pPr>
        <w:tabs>
          <w:tab w:val="left" w:pos="2835"/>
        </w:tabs>
        <w:spacing w:before="0" w:after="0"/>
        <w:rPr>
          <w:sz w:val="20"/>
        </w:rPr>
      </w:pPr>
      <w:r>
        <w:rPr>
          <w:b/>
        </w:rPr>
        <w:t xml:space="preserve">Safety Phrases: </w:t>
      </w:r>
      <w:bookmarkStart w:id="5" w:name="SafetyPhrase"/>
      <w:r w:rsidRPr="004A1F8E">
        <w:rPr>
          <w:sz w:val="20"/>
        </w:rPr>
        <w:t xml:space="preserve">S23, S62, S24/25. Do not breathe vapours or mists. If swallowed, do not induce vomiting: seek medical advice immediately and show this MSDS. Avoid contact with skin and eyes. </w:t>
      </w:r>
      <w:bookmarkEnd w:id="5"/>
    </w:p>
    <w:p w:rsidR="00A27D4A" w:rsidRDefault="00A27D4A" w:rsidP="00A27D4A">
      <w:pPr>
        <w:tabs>
          <w:tab w:val="left" w:pos="2835"/>
        </w:tabs>
        <w:spacing w:before="0" w:after="0"/>
        <w:rPr>
          <w:sz w:val="20"/>
        </w:rPr>
      </w:pPr>
      <w:r>
        <w:rPr>
          <w:b/>
        </w:rPr>
        <w:t xml:space="preserve">SUSMP Classification: </w:t>
      </w:r>
      <w:bookmarkStart w:id="6" w:name="Schedule"/>
      <w:r w:rsidRPr="004A1F8E">
        <w:rPr>
          <w:sz w:val="20"/>
        </w:rPr>
        <w:t>None allocated.</w:t>
      </w:r>
      <w:bookmarkEnd w:id="6"/>
    </w:p>
    <w:p w:rsidR="00A27D4A" w:rsidRDefault="00A27D4A" w:rsidP="00A27D4A">
      <w:pPr>
        <w:tabs>
          <w:tab w:val="left" w:pos="2835"/>
        </w:tabs>
        <w:spacing w:before="0" w:after="0"/>
        <w:rPr>
          <w:sz w:val="20"/>
        </w:rPr>
      </w:pPr>
      <w:r>
        <w:rPr>
          <w:b/>
        </w:rPr>
        <w:t xml:space="preserve">ADG Classification: </w:t>
      </w:r>
      <w:bookmarkStart w:id="7" w:name="ADGClass"/>
      <w:r w:rsidRPr="004A1F8E">
        <w:rPr>
          <w:sz w:val="20"/>
        </w:rPr>
        <w:t xml:space="preserve">Class 2.1: Flammable gases. </w:t>
      </w:r>
      <w:bookmarkEnd w:id="7"/>
    </w:p>
    <w:p w:rsidR="00A27D4A" w:rsidRDefault="00A27D4A" w:rsidP="00A27D4A">
      <w:pPr>
        <w:tabs>
          <w:tab w:val="left" w:pos="2835"/>
        </w:tabs>
        <w:spacing w:before="0"/>
        <w:rPr>
          <w:sz w:val="20"/>
        </w:rPr>
      </w:pPr>
      <w:r>
        <w:rPr>
          <w:b/>
        </w:rPr>
        <w:t xml:space="preserve">UN Number: </w:t>
      </w:r>
      <w:bookmarkStart w:id="8" w:name="UNNo"/>
      <w:r w:rsidRPr="004A1F8E">
        <w:rPr>
          <w:sz w:val="20"/>
        </w:rPr>
        <w:t>1950, AEROSOLS</w:t>
      </w:r>
      <w:bookmarkEnd w:id="8"/>
    </w:p>
    <w:tbl>
      <w:tblPr>
        <w:tblW w:w="0" w:type="auto"/>
        <w:tblLook w:val="01E0" w:firstRow="1" w:lastRow="1" w:firstColumn="1" w:lastColumn="1" w:noHBand="0" w:noVBand="0"/>
      </w:tblPr>
      <w:tblGrid>
        <w:gridCol w:w="5324"/>
        <w:gridCol w:w="5325"/>
      </w:tblGrid>
      <w:tr w:rsidR="00A27D4A" w:rsidRPr="001F4788" w:rsidTr="0056719B">
        <w:tc>
          <w:tcPr>
            <w:tcW w:w="5324" w:type="dxa"/>
            <w:shd w:val="clear" w:color="auto" w:fill="auto"/>
          </w:tcPr>
          <w:p w:rsidR="00A27D4A" w:rsidRPr="001F4788" w:rsidRDefault="00A27D4A" w:rsidP="0056719B">
            <w:pPr>
              <w:tabs>
                <w:tab w:val="left" w:pos="2835"/>
              </w:tabs>
              <w:spacing w:before="0"/>
              <w:jc w:val="center"/>
              <w:rPr>
                <w:sz w:val="20"/>
              </w:rPr>
            </w:pPr>
            <w:r>
              <w:rPr>
                <w:noProof/>
                <w:sz w:val="20"/>
              </w:rPr>
              <w:drawing>
                <wp:inline distT="0" distB="0" distL="0" distR="0">
                  <wp:extent cx="721360" cy="721360"/>
                  <wp:effectExtent l="0" t="0" r="2540" b="2540"/>
                  <wp:docPr id="2"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tc>
        <w:tc>
          <w:tcPr>
            <w:tcW w:w="5325" w:type="dxa"/>
            <w:shd w:val="clear" w:color="auto" w:fill="auto"/>
          </w:tcPr>
          <w:p w:rsidR="00A27D4A" w:rsidRPr="001F4788" w:rsidRDefault="00A27D4A" w:rsidP="0056719B">
            <w:pPr>
              <w:tabs>
                <w:tab w:val="left" w:pos="2835"/>
              </w:tabs>
              <w:spacing w:before="0"/>
              <w:jc w:val="center"/>
              <w:rPr>
                <w:sz w:val="20"/>
              </w:rPr>
            </w:pPr>
            <w:r>
              <w:rPr>
                <w:noProof/>
                <w:sz w:val="20"/>
              </w:rPr>
              <w:drawing>
                <wp:inline distT="0" distB="0" distL="0" distR="0">
                  <wp:extent cx="721360" cy="721360"/>
                  <wp:effectExtent l="0" t="0" r="2540" b="2540"/>
                  <wp:docPr id="1" name="Picture 1"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1360" cy="721360"/>
                          </a:xfrm>
                          <a:prstGeom prst="rect">
                            <a:avLst/>
                          </a:prstGeom>
                          <a:noFill/>
                          <a:ln>
                            <a:noFill/>
                          </a:ln>
                        </pic:spPr>
                      </pic:pic>
                    </a:graphicData>
                  </a:graphic>
                </wp:inline>
              </w:drawing>
            </w:r>
          </w:p>
        </w:tc>
      </w:tr>
    </w:tbl>
    <w:p w:rsidR="00A27D4A" w:rsidRPr="00E31F7C" w:rsidRDefault="00A27D4A" w:rsidP="00A27D4A">
      <w:pPr>
        <w:tabs>
          <w:tab w:val="left" w:pos="2835"/>
        </w:tabs>
        <w:spacing w:before="0" w:after="0"/>
        <w:rPr>
          <w:b/>
          <w:sz w:val="28"/>
        </w:rPr>
      </w:pPr>
      <w:bookmarkStart w:id="9" w:name="SignalWord"/>
      <w:bookmarkEnd w:id="9"/>
      <w:r w:rsidRPr="00E31F7C">
        <w:rPr>
          <w:b/>
          <w:sz w:val="28"/>
        </w:rPr>
        <w:t xml:space="preserve">GHS Signal word: WARNING </w:t>
      </w:r>
    </w:p>
    <w:p w:rsidR="00A27D4A" w:rsidRDefault="00A27D4A" w:rsidP="00A27D4A">
      <w:pPr>
        <w:tabs>
          <w:tab w:val="left" w:pos="2835"/>
        </w:tabs>
        <w:spacing w:before="0" w:after="0"/>
        <w:rPr>
          <w:b/>
          <w:sz w:val="20"/>
        </w:rPr>
      </w:pPr>
      <w:r>
        <w:rPr>
          <w:b/>
          <w:sz w:val="20"/>
        </w:rPr>
        <w:t>HAZARD STATEMENT:</w:t>
      </w:r>
    </w:p>
    <w:p w:rsidR="00A27D4A" w:rsidRPr="00E31F7C" w:rsidRDefault="00A27D4A" w:rsidP="00A27D4A">
      <w:pPr>
        <w:tabs>
          <w:tab w:val="left" w:pos="2835"/>
        </w:tabs>
        <w:spacing w:before="0" w:after="0"/>
        <w:ind w:left="567"/>
        <w:rPr>
          <w:sz w:val="20"/>
          <w:szCs w:val="18"/>
        </w:rPr>
      </w:pPr>
      <w:bookmarkStart w:id="10" w:name="Hazard"/>
      <w:r w:rsidRPr="00E31F7C">
        <w:rPr>
          <w:sz w:val="20"/>
          <w:szCs w:val="18"/>
        </w:rPr>
        <w:t>H223: Flammable material.</w:t>
      </w:r>
    </w:p>
    <w:p w:rsidR="00A27D4A" w:rsidRPr="00E31F7C" w:rsidRDefault="00A27D4A" w:rsidP="00A27D4A">
      <w:pPr>
        <w:tabs>
          <w:tab w:val="left" w:pos="2835"/>
        </w:tabs>
        <w:spacing w:before="0" w:after="0"/>
        <w:ind w:left="567"/>
        <w:rPr>
          <w:sz w:val="20"/>
          <w:szCs w:val="18"/>
        </w:rPr>
      </w:pPr>
      <w:r w:rsidRPr="00E31F7C">
        <w:rPr>
          <w:sz w:val="20"/>
          <w:szCs w:val="18"/>
        </w:rPr>
        <w:t>H280: Contains gas under pressure; may explode if heated.</w:t>
      </w:r>
    </w:p>
    <w:p w:rsidR="00A27D4A" w:rsidRDefault="00A27D4A" w:rsidP="00A27D4A">
      <w:pPr>
        <w:tabs>
          <w:tab w:val="left" w:pos="2835"/>
        </w:tabs>
        <w:spacing w:before="0" w:after="0"/>
        <w:ind w:left="567"/>
        <w:rPr>
          <w:sz w:val="20"/>
          <w:szCs w:val="18"/>
        </w:rPr>
      </w:pPr>
      <w:r w:rsidRPr="00E31F7C">
        <w:rPr>
          <w:sz w:val="20"/>
          <w:szCs w:val="18"/>
        </w:rPr>
        <w:t>H402: Harmful to aquatic life.</w:t>
      </w:r>
      <w:bookmarkEnd w:id="10"/>
    </w:p>
    <w:p w:rsidR="00A27D4A" w:rsidRDefault="00A27D4A" w:rsidP="00A27D4A">
      <w:pPr>
        <w:tabs>
          <w:tab w:val="left" w:pos="2835"/>
        </w:tabs>
        <w:spacing w:before="0" w:after="0"/>
        <w:rPr>
          <w:b/>
          <w:sz w:val="20"/>
        </w:rPr>
      </w:pPr>
      <w:r>
        <w:rPr>
          <w:b/>
          <w:sz w:val="20"/>
        </w:rPr>
        <w:t>PREVENTION</w:t>
      </w:r>
    </w:p>
    <w:p w:rsidR="00A27D4A" w:rsidRPr="00E31F7C" w:rsidRDefault="00A27D4A" w:rsidP="00A27D4A">
      <w:pPr>
        <w:tabs>
          <w:tab w:val="left" w:pos="2835"/>
        </w:tabs>
        <w:spacing w:before="0" w:after="0"/>
        <w:ind w:left="567"/>
        <w:rPr>
          <w:sz w:val="20"/>
          <w:szCs w:val="18"/>
        </w:rPr>
      </w:pPr>
      <w:bookmarkStart w:id="11" w:name="Prevention"/>
      <w:r w:rsidRPr="00E31F7C">
        <w:rPr>
          <w:sz w:val="20"/>
          <w:szCs w:val="18"/>
        </w:rPr>
        <w:t>P210: Keep away from heat, sparks, open flames and hot surfaces. - No smoking.</w:t>
      </w:r>
    </w:p>
    <w:p w:rsidR="00A27D4A" w:rsidRPr="00E31F7C" w:rsidRDefault="00A27D4A" w:rsidP="00A27D4A">
      <w:pPr>
        <w:tabs>
          <w:tab w:val="left" w:pos="2835"/>
        </w:tabs>
        <w:spacing w:before="0" w:after="0"/>
        <w:ind w:left="567"/>
        <w:rPr>
          <w:sz w:val="20"/>
          <w:szCs w:val="18"/>
        </w:rPr>
      </w:pPr>
      <w:r w:rsidRPr="00E31F7C">
        <w:rPr>
          <w:sz w:val="20"/>
          <w:szCs w:val="18"/>
        </w:rPr>
        <w:t>P211: Do not spray on an open flame or other ignition source.</w:t>
      </w:r>
    </w:p>
    <w:p w:rsidR="00A27D4A" w:rsidRDefault="00A27D4A" w:rsidP="00A27D4A">
      <w:pPr>
        <w:tabs>
          <w:tab w:val="left" w:pos="2835"/>
        </w:tabs>
        <w:spacing w:before="0" w:after="0"/>
        <w:ind w:left="567"/>
        <w:rPr>
          <w:sz w:val="20"/>
          <w:szCs w:val="18"/>
        </w:rPr>
      </w:pPr>
      <w:r w:rsidRPr="00E31F7C">
        <w:rPr>
          <w:sz w:val="20"/>
          <w:szCs w:val="18"/>
        </w:rPr>
        <w:t>P251: Pressurized container: Do not pierce or burn, even after use.</w:t>
      </w:r>
      <w:bookmarkEnd w:id="11"/>
    </w:p>
    <w:p w:rsidR="00A27D4A" w:rsidRDefault="00A27D4A" w:rsidP="00A27D4A">
      <w:pPr>
        <w:tabs>
          <w:tab w:val="left" w:pos="2835"/>
        </w:tabs>
        <w:spacing w:before="0" w:after="0"/>
        <w:rPr>
          <w:b/>
          <w:sz w:val="20"/>
        </w:rPr>
      </w:pPr>
      <w:r>
        <w:rPr>
          <w:b/>
          <w:sz w:val="20"/>
        </w:rPr>
        <w:t>RESPONSE</w:t>
      </w:r>
    </w:p>
    <w:p w:rsidR="00A27D4A" w:rsidRPr="00E31F7C" w:rsidRDefault="00A27D4A" w:rsidP="00A27D4A">
      <w:pPr>
        <w:tabs>
          <w:tab w:val="left" w:pos="2835"/>
        </w:tabs>
        <w:spacing w:before="0" w:after="0"/>
        <w:ind w:left="567"/>
        <w:rPr>
          <w:sz w:val="20"/>
          <w:szCs w:val="18"/>
        </w:rPr>
      </w:pPr>
      <w:bookmarkStart w:id="12" w:name="Response"/>
      <w:r w:rsidRPr="00E31F7C">
        <w:rPr>
          <w:sz w:val="20"/>
          <w:szCs w:val="18"/>
        </w:rPr>
        <w:t>P301+P330+P331: IF SWALLOWED: Rinse mouth. Do NOT induce vomiting.</w:t>
      </w:r>
    </w:p>
    <w:p w:rsidR="00A27D4A" w:rsidRPr="00E31F7C" w:rsidRDefault="00A27D4A" w:rsidP="00A27D4A">
      <w:pPr>
        <w:tabs>
          <w:tab w:val="left" w:pos="2835"/>
        </w:tabs>
        <w:spacing w:before="0" w:after="0"/>
        <w:ind w:left="567"/>
        <w:rPr>
          <w:sz w:val="20"/>
          <w:szCs w:val="18"/>
        </w:rPr>
      </w:pPr>
      <w:r w:rsidRPr="00E31F7C">
        <w:rPr>
          <w:sz w:val="20"/>
          <w:szCs w:val="18"/>
        </w:rPr>
        <w:t>P372: Explosion risk in case of fire.</w:t>
      </w:r>
    </w:p>
    <w:p w:rsidR="00A27D4A" w:rsidRPr="00E31F7C" w:rsidRDefault="00A27D4A" w:rsidP="00A27D4A">
      <w:pPr>
        <w:tabs>
          <w:tab w:val="left" w:pos="2835"/>
        </w:tabs>
        <w:spacing w:before="0" w:after="0"/>
        <w:ind w:left="567"/>
        <w:rPr>
          <w:sz w:val="20"/>
          <w:szCs w:val="18"/>
        </w:rPr>
      </w:pPr>
      <w:r w:rsidRPr="00E31F7C">
        <w:rPr>
          <w:sz w:val="20"/>
          <w:szCs w:val="18"/>
        </w:rPr>
        <w:t>P391: Collect spillage.</w:t>
      </w:r>
    </w:p>
    <w:p w:rsidR="00A27D4A" w:rsidRDefault="00A27D4A" w:rsidP="00A27D4A">
      <w:pPr>
        <w:tabs>
          <w:tab w:val="left" w:pos="2835"/>
        </w:tabs>
        <w:spacing w:before="0" w:after="0"/>
        <w:ind w:left="567"/>
        <w:rPr>
          <w:sz w:val="20"/>
          <w:szCs w:val="18"/>
        </w:rPr>
      </w:pPr>
      <w:r w:rsidRPr="00E31F7C">
        <w:rPr>
          <w:sz w:val="20"/>
          <w:szCs w:val="18"/>
        </w:rPr>
        <w:t xml:space="preserve">P370+P378: In case of fire, use carbon dioxide, dry chemical, foam, water fog. Water fog or fine spray is the preferred medium for large fires. </w:t>
      </w:r>
      <w:bookmarkEnd w:id="12"/>
    </w:p>
    <w:p w:rsidR="00A27D4A" w:rsidRDefault="00A27D4A" w:rsidP="00A27D4A">
      <w:pPr>
        <w:tabs>
          <w:tab w:val="left" w:pos="2835"/>
        </w:tabs>
        <w:spacing w:before="0" w:after="0"/>
        <w:rPr>
          <w:b/>
          <w:sz w:val="20"/>
        </w:rPr>
      </w:pPr>
      <w:r>
        <w:rPr>
          <w:b/>
          <w:sz w:val="20"/>
        </w:rPr>
        <w:t>STORAGE</w:t>
      </w:r>
    </w:p>
    <w:p w:rsidR="00A27D4A" w:rsidRDefault="00A27D4A" w:rsidP="00A27D4A">
      <w:pPr>
        <w:tabs>
          <w:tab w:val="left" w:pos="2835"/>
        </w:tabs>
        <w:spacing w:before="0" w:after="0"/>
        <w:ind w:left="567"/>
        <w:rPr>
          <w:sz w:val="20"/>
          <w:szCs w:val="18"/>
        </w:rPr>
      </w:pPr>
      <w:bookmarkStart w:id="13" w:name="GHSStorage"/>
      <w:r w:rsidRPr="00E31F7C">
        <w:rPr>
          <w:sz w:val="20"/>
          <w:szCs w:val="18"/>
        </w:rPr>
        <w:t>P410+P412: Protect from sunlight. Do not expose to temperatures exceeding 50°C.</w:t>
      </w:r>
      <w:bookmarkEnd w:id="13"/>
    </w:p>
    <w:p w:rsidR="00A27D4A" w:rsidRDefault="00A27D4A" w:rsidP="00A27D4A">
      <w:pPr>
        <w:tabs>
          <w:tab w:val="left" w:pos="2835"/>
        </w:tabs>
        <w:spacing w:before="0" w:after="0"/>
        <w:rPr>
          <w:b/>
          <w:sz w:val="20"/>
        </w:rPr>
      </w:pPr>
      <w:r>
        <w:rPr>
          <w:b/>
          <w:sz w:val="20"/>
        </w:rPr>
        <w:t>DISPOSAL</w:t>
      </w:r>
    </w:p>
    <w:p w:rsidR="00A27D4A" w:rsidRDefault="00A27D4A" w:rsidP="00A27D4A">
      <w:pPr>
        <w:tabs>
          <w:tab w:val="left" w:pos="2835"/>
        </w:tabs>
        <w:spacing w:before="0" w:after="0"/>
        <w:ind w:left="567"/>
        <w:rPr>
          <w:sz w:val="20"/>
          <w:szCs w:val="18"/>
        </w:rPr>
      </w:pPr>
      <w:bookmarkStart w:id="14" w:name="GHSDisposal"/>
      <w:r w:rsidRPr="00E31F7C">
        <w:rPr>
          <w:sz w:val="20"/>
          <w:szCs w:val="18"/>
        </w:rPr>
        <w:t xml:space="preserve">P501: Dispose of small quantities and empty containers by wrapping with paper and putting in garbage. For larger quantities, if recycling or reclaiming is not possible, use a commercial waste disposal service. </w:t>
      </w:r>
      <w:bookmarkEnd w:id="14"/>
    </w:p>
    <w:p w:rsidR="00A27D4A" w:rsidRPr="00EC2882" w:rsidRDefault="00A27D4A" w:rsidP="00A27D4A">
      <w:pPr>
        <w:pStyle w:val="Heading1"/>
        <w:pBdr>
          <w:top w:val="single" w:sz="12" w:space="1" w:color="E92D30"/>
          <w:bottom w:val="single" w:sz="12" w:space="1" w:color="E92D30"/>
        </w:pBdr>
        <w:shd w:val="clear" w:color="E92D30" w:fill="FEF8F8"/>
        <w:tabs>
          <w:tab w:val="left" w:pos="2835"/>
        </w:tabs>
        <w:rPr>
          <w:sz w:val="22"/>
        </w:rPr>
      </w:pPr>
      <w:r w:rsidRPr="00EC2882">
        <w:rPr>
          <w:sz w:val="22"/>
        </w:rPr>
        <w:t>Emergency Overview</w:t>
      </w:r>
    </w:p>
    <w:p w:rsidR="00A27D4A" w:rsidRDefault="00A27D4A" w:rsidP="00A27D4A">
      <w:pPr>
        <w:tabs>
          <w:tab w:val="left" w:pos="2835"/>
        </w:tabs>
        <w:spacing w:before="0" w:after="0"/>
        <w:rPr>
          <w:sz w:val="20"/>
        </w:rPr>
      </w:pPr>
      <w:r>
        <w:rPr>
          <w:b/>
        </w:rPr>
        <w:t>Physical Description &amp; Colour</w:t>
      </w:r>
      <w:r>
        <w:rPr>
          <w:sz w:val="20"/>
        </w:rPr>
        <w:t xml:space="preserve">: </w:t>
      </w:r>
      <w:bookmarkStart w:id="15" w:name="Description"/>
      <w:r w:rsidRPr="004A1F8E">
        <w:rPr>
          <w:sz w:val="20"/>
        </w:rPr>
        <w:t>Clear colourless mobile liquid.</w:t>
      </w:r>
      <w:bookmarkEnd w:id="15"/>
    </w:p>
    <w:p w:rsidR="00A27D4A" w:rsidRDefault="00A27D4A" w:rsidP="00A27D4A">
      <w:pPr>
        <w:tabs>
          <w:tab w:val="left" w:pos="2835"/>
        </w:tabs>
        <w:spacing w:before="0" w:after="0"/>
        <w:rPr>
          <w:sz w:val="20"/>
        </w:rPr>
      </w:pPr>
      <w:r>
        <w:rPr>
          <w:b/>
        </w:rPr>
        <w:t xml:space="preserve">Odour: </w:t>
      </w:r>
      <w:bookmarkStart w:id="16" w:name="Odour"/>
      <w:r w:rsidRPr="004A1F8E">
        <w:rPr>
          <w:sz w:val="20"/>
        </w:rPr>
        <w:t>Mild hydrocarbon odour.</w:t>
      </w:r>
      <w:bookmarkEnd w:id="16"/>
    </w:p>
    <w:p w:rsidR="00A27D4A" w:rsidRDefault="00A27D4A" w:rsidP="00A27D4A">
      <w:pPr>
        <w:tabs>
          <w:tab w:val="left" w:pos="2835"/>
        </w:tabs>
        <w:spacing w:before="0"/>
        <w:rPr>
          <w:sz w:val="20"/>
        </w:rPr>
      </w:pPr>
      <w:r>
        <w:rPr>
          <w:b/>
        </w:rPr>
        <w:t xml:space="preserve">Major Health Hazards: </w:t>
      </w:r>
      <w:bookmarkStart w:id="17" w:name="MajorHealthHazards"/>
      <w:r w:rsidRPr="004A1F8E">
        <w:rPr>
          <w:sz w:val="20"/>
        </w:rPr>
        <w:t xml:space="preserve">repeated exposure may cause skin dryness or cracking. </w:t>
      </w:r>
      <w:bookmarkEnd w:id="17"/>
    </w:p>
    <w:p w:rsidR="00A27D4A" w:rsidRDefault="00A27D4A" w:rsidP="00A27D4A">
      <w:pPr>
        <w:tabs>
          <w:tab w:val="left" w:pos="2835"/>
        </w:tabs>
        <w:spacing w:before="0"/>
        <w:rPr>
          <w:sz w:val="20"/>
        </w:rPr>
      </w:pPr>
    </w:p>
    <w:p w:rsidR="00A27D4A" w:rsidRDefault="00A27D4A" w:rsidP="00A27D4A">
      <w:pPr>
        <w:tabs>
          <w:tab w:val="left" w:pos="2835"/>
        </w:tabs>
        <w:spacing w:before="0"/>
        <w:rPr>
          <w:sz w:val="20"/>
        </w:rPr>
      </w:pPr>
    </w:p>
    <w:p w:rsidR="00A27D4A" w:rsidRPr="00EC2882" w:rsidRDefault="00A27D4A" w:rsidP="00A27D4A">
      <w:pPr>
        <w:pStyle w:val="Heading1"/>
        <w:pBdr>
          <w:top w:val="single" w:sz="12" w:space="1" w:color="E92D30"/>
          <w:bottom w:val="single" w:sz="12" w:space="1" w:color="E92D30"/>
        </w:pBdr>
        <w:shd w:val="clear" w:color="E92D30" w:fill="FEF8F8"/>
        <w:tabs>
          <w:tab w:val="left" w:pos="2835"/>
        </w:tabs>
        <w:rPr>
          <w:sz w:val="22"/>
        </w:rPr>
      </w:pPr>
      <w:r w:rsidRPr="00EC2882">
        <w:rPr>
          <w:sz w:val="22"/>
        </w:rPr>
        <w:lastRenderedPageBreak/>
        <w:t>Potential Health Effects</w:t>
      </w:r>
    </w:p>
    <w:p w:rsidR="00A27D4A" w:rsidRPr="008D6FEE" w:rsidRDefault="00A27D4A" w:rsidP="00A27D4A">
      <w:pPr>
        <w:tabs>
          <w:tab w:val="left" w:pos="2835"/>
        </w:tabs>
        <w:spacing w:after="0"/>
        <w:rPr>
          <w:b/>
          <w:sz w:val="24"/>
          <w:szCs w:val="24"/>
        </w:rPr>
      </w:pPr>
      <w:r w:rsidRPr="008D6FEE">
        <w:rPr>
          <w:b/>
          <w:sz w:val="24"/>
          <w:szCs w:val="24"/>
        </w:rPr>
        <w:t>Inhalation</w:t>
      </w:r>
      <w:r>
        <w:rPr>
          <w:b/>
          <w:sz w:val="24"/>
          <w:szCs w:val="24"/>
        </w:rPr>
        <w:t>:</w:t>
      </w:r>
    </w:p>
    <w:p w:rsidR="00A27D4A" w:rsidRDefault="00A27D4A" w:rsidP="00A27D4A">
      <w:pPr>
        <w:tabs>
          <w:tab w:val="left" w:pos="2835"/>
        </w:tabs>
        <w:spacing w:before="0" w:after="0"/>
        <w:rPr>
          <w:sz w:val="18"/>
        </w:rPr>
      </w:pPr>
      <w:r>
        <w:rPr>
          <w:b/>
        </w:rPr>
        <w:t>Short Term Exposure:</w:t>
      </w:r>
      <w:r>
        <w:rPr>
          <w:sz w:val="20"/>
        </w:rPr>
        <w:t xml:space="preserve"> </w:t>
      </w:r>
      <w:bookmarkStart w:id="18" w:name="InhalationShort"/>
      <w:r w:rsidRPr="004A1F8E">
        <w:rPr>
          <w:sz w:val="20"/>
        </w:rPr>
        <w:t xml:space="preserve">Available data indicates that this product is not harmful. However product may be mildly irritating, although unlikely to cause anything more than mild transient discomfort. Intentional misuse by deliberately concentrating and inhaling contents of aerosol containers can be harmful or fatal. </w:t>
      </w:r>
      <w:bookmarkEnd w:id="18"/>
    </w:p>
    <w:p w:rsidR="00A27D4A" w:rsidRDefault="00A27D4A" w:rsidP="00A27D4A">
      <w:pPr>
        <w:tabs>
          <w:tab w:val="left" w:pos="2835"/>
        </w:tabs>
        <w:spacing w:before="0" w:after="0"/>
        <w:rPr>
          <w:sz w:val="18"/>
        </w:rPr>
      </w:pPr>
      <w:r>
        <w:rPr>
          <w:b/>
        </w:rPr>
        <w:t xml:space="preserve">Long Term Exposure: </w:t>
      </w:r>
      <w:bookmarkStart w:id="19" w:name="InhalationLong"/>
      <w:r w:rsidRPr="004A1F8E">
        <w:rPr>
          <w:sz w:val="20"/>
        </w:rPr>
        <w:t xml:space="preserve">No data for health effects associated with long term inhalation. </w:t>
      </w:r>
      <w:bookmarkEnd w:id="19"/>
    </w:p>
    <w:p w:rsidR="00A27D4A" w:rsidRPr="008D6FEE" w:rsidRDefault="00A27D4A" w:rsidP="00A27D4A">
      <w:pPr>
        <w:tabs>
          <w:tab w:val="left" w:pos="2835"/>
        </w:tabs>
        <w:spacing w:after="0"/>
        <w:rPr>
          <w:b/>
          <w:sz w:val="24"/>
          <w:szCs w:val="24"/>
        </w:rPr>
      </w:pPr>
      <w:r w:rsidRPr="008D6FEE">
        <w:rPr>
          <w:b/>
          <w:sz w:val="24"/>
          <w:szCs w:val="24"/>
        </w:rPr>
        <w:t>Skin Contact:</w:t>
      </w:r>
    </w:p>
    <w:p w:rsidR="00A27D4A" w:rsidRDefault="00A27D4A" w:rsidP="00A27D4A">
      <w:pPr>
        <w:tabs>
          <w:tab w:val="left" w:pos="2835"/>
        </w:tabs>
        <w:spacing w:before="0" w:after="0"/>
        <w:rPr>
          <w:sz w:val="18"/>
        </w:rPr>
      </w:pPr>
      <w:r>
        <w:rPr>
          <w:b/>
        </w:rPr>
        <w:t>Short Term Exposure:</w:t>
      </w:r>
      <w:r>
        <w:rPr>
          <w:sz w:val="20"/>
        </w:rPr>
        <w:t xml:space="preserve"> </w:t>
      </w:r>
      <w:bookmarkStart w:id="20" w:name="SkinShort"/>
      <w:r w:rsidRPr="004A1F8E">
        <w:rPr>
          <w:sz w:val="20"/>
        </w:rPr>
        <w:t xml:space="preserve">Major health effect from this product is misuse of the aerosol function. If sprayed continuously on skin or in eyes, it can cause frostbite. </w:t>
      </w:r>
      <w:bookmarkEnd w:id="20"/>
    </w:p>
    <w:p w:rsidR="00A27D4A" w:rsidRDefault="00A27D4A" w:rsidP="00A27D4A">
      <w:pPr>
        <w:tabs>
          <w:tab w:val="left" w:pos="2835"/>
        </w:tabs>
        <w:spacing w:before="0" w:after="0"/>
        <w:rPr>
          <w:sz w:val="18"/>
        </w:rPr>
      </w:pPr>
      <w:r>
        <w:rPr>
          <w:b/>
        </w:rPr>
        <w:t xml:space="preserve">Long Term Exposure: </w:t>
      </w:r>
      <w:bookmarkStart w:id="21" w:name="SkinLong"/>
      <w:r w:rsidRPr="004A1F8E">
        <w:rPr>
          <w:sz w:val="20"/>
        </w:rPr>
        <w:t xml:space="preserve">Repeated exposure may cause skin dryness or cracking. </w:t>
      </w:r>
      <w:bookmarkEnd w:id="21"/>
    </w:p>
    <w:p w:rsidR="00A27D4A" w:rsidRPr="008D6FEE" w:rsidRDefault="00A27D4A" w:rsidP="00A27D4A">
      <w:pPr>
        <w:tabs>
          <w:tab w:val="left" w:pos="2835"/>
        </w:tabs>
        <w:spacing w:after="0"/>
        <w:rPr>
          <w:b/>
          <w:sz w:val="24"/>
          <w:szCs w:val="24"/>
        </w:rPr>
      </w:pPr>
      <w:r w:rsidRPr="008D6FEE">
        <w:rPr>
          <w:b/>
          <w:sz w:val="24"/>
          <w:szCs w:val="24"/>
        </w:rPr>
        <w:t>Eye Contact:</w:t>
      </w:r>
    </w:p>
    <w:p w:rsidR="00A27D4A" w:rsidRDefault="00A27D4A" w:rsidP="00A27D4A">
      <w:pPr>
        <w:tabs>
          <w:tab w:val="left" w:pos="2835"/>
        </w:tabs>
        <w:spacing w:before="0" w:after="0"/>
        <w:rPr>
          <w:sz w:val="18"/>
        </w:rPr>
      </w:pPr>
      <w:r>
        <w:rPr>
          <w:b/>
        </w:rPr>
        <w:t>Short Term Exposure</w:t>
      </w:r>
      <w:r>
        <w:rPr>
          <w:b/>
          <w:sz w:val="20"/>
        </w:rPr>
        <w:t xml:space="preserve">: </w:t>
      </w:r>
      <w:bookmarkStart w:id="22" w:name="EyeShort"/>
      <w:r w:rsidRPr="004A1F8E">
        <w:rPr>
          <w:sz w:val="20"/>
        </w:rPr>
        <w:t xml:space="preserve">Available data shows that this product is not harmful. If sprayed directly in the eye, this product will irritate. If spraying is prolonged, it may cause damage through frostbite. </w:t>
      </w:r>
      <w:bookmarkEnd w:id="22"/>
    </w:p>
    <w:p w:rsidR="00A27D4A" w:rsidRDefault="00A27D4A" w:rsidP="00A27D4A">
      <w:pPr>
        <w:tabs>
          <w:tab w:val="left" w:pos="2835"/>
        </w:tabs>
        <w:spacing w:before="0" w:after="0"/>
        <w:rPr>
          <w:sz w:val="18"/>
        </w:rPr>
      </w:pPr>
      <w:r>
        <w:rPr>
          <w:b/>
        </w:rPr>
        <w:t>Long Term Exposure</w:t>
      </w:r>
      <w:r>
        <w:rPr>
          <w:b/>
          <w:sz w:val="20"/>
        </w:rPr>
        <w:t xml:space="preserve">: </w:t>
      </w:r>
      <w:bookmarkStart w:id="23" w:name="EyeLong"/>
      <w:r w:rsidRPr="004A1F8E">
        <w:rPr>
          <w:sz w:val="20"/>
        </w:rPr>
        <w:t xml:space="preserve">No data for health effects associated with long term eye exposure. </w:t>
      </w:r>
      <w:bookmarkEnd w:id="23"/>
    </w:p>
    <w:p w:rsidR="00A27D4A" w:rsidRPr="008D6FEE" w:rsidRDefault="00A27D4A" w:rsidP="00A27D4A">
      <w:pPr>
        <w:tabs>
          <w:tab w:val="left" w:pos="2835"/>
        </w:tabs>
        <w:spacing w:after="0"/>
        <w:rPr>
          <w:b/>
          <w:sz w:val="24"/>
          <w:szCs w:val="24"/>
        </w:rPr>
      </w:pPr>
      <w:r w:rsidRPr="008D6FEE">
        <w:rPr>
          <w:b/>
          <w:sz w:val="24"/>
          <w:szCs w:val="24"/>
        </w:rPr>
        <w:t>Ingestion:</w:t>
      </w:r>
    </w:p>
    <w:p w:rsidR="00A27D4A" w:rsidRDefault="00A27D4A" w:rsidP="00A27D4A">
      <w:pPr>
        <w:tabs>
          <w:tab w:val="left" w:pos="2835"/>
        </w:tabs>
        <w:spacing w:before="0" w:after="0"/>
        <w:rPr>
          <w:b/>
          <w:sz w:val="18"/>
        </w:rPr>
      </w:pPr>
      <w:r>
        <w:rPr>
          <w:b/>
        </w:rPr>
        <w:t>Short Term Exposure</w:t>
      </w:r>
      <w:r>
        <w:rPr>
          <w:b/>
          <w:sz w:val="20"/>
        </w:rPr>
        <w:t xml:space="preserve">: </w:t>
      </w:r>
      <w:bookmarkStart w:id="24" w:name="IngestionShort"/>
      <w:r w:rsidRPr="004A1F8E">
        <w:rPr>
          <w:sz w:val="20"/>
        </w:rPr>
        <w:t xml:space="preserve">Significant oral exposure is considered to be unlikely. However, this product is believed to be mildly irritating to mucous membranes but is unlikely to cause anything more than mild transient discomfort. </w:t>
      </w:r>
      <w:bookmarkEnd w:id="24"/>
    </w:p>
    <w:p w:rsidR="00A27D4A" w:rsidRDefault="00A27D4A" w:rsidP="00A27D4A">
      <w:pPr>
        <w:tabs>
          <w:tab w:val="left" w:pos="2835"/>
        </w:tabs>
        <w:spacing w:before="0" w:after="0"/>
        <w:rPr>
          <w:b/>
          <w:sz w:val="18"/>
        </w:rPr>
      </w:pPr>
      <w:r>
        <w:rPr>
          <w:b/>
        </w:rPr>
        <w:t>Long Term Exposure</w:t>
      </w:r>
      <w:r>
        <w:rPr>
          <w:b/>
          <w:sz w:val="20"/>
        </w:rPr>
        <w:t xml:space="preserve">: </w:t>
      </w:r>
      <w:bookmarkStart w:id="25" w:name="IngestionLong"/>
      <w:r w:rsidRPr="004A1F8E">
        <w:rPr>
          <w:sz w:val="20"/>
        </w:rPr>
        <w:t xml:space="preserve">No data for health effects associated with long term ingestion. </w:t>
      </w:r>
      <w:bookmarkEnd w:id="25"/>
    </w:p>
    <w:p w:rsidR="00A27D4A" w:rsidRPr="008D6FEE" w:rsidRDefault="00A27D4A" w:rsidP="00A27D4A">
      <w:pPr>
        <w:tabs>
          <w:tab w:val="left" w:pos="2835"/>
        </w:tabs>
        <w:spacing w:after="0"/>
        <w:rPr>
          <w:b/>
          <w:sz w:val="24"/>
          <w:szCs w:val="24"/>
        </w:rPr>
      </w:pPr>
      <w:r w:rsidRPr="008D6FEE">
        <w:rPr>
          <w:b/>
          <w:sz w:val="24"/>
          <w:szCs w:val="24"/>
        </w:rPr>
        <w:t>Carcinogen Status:</w:t>
      </w:r>
    </w:p>
    <w:p w:rsidR="00A27D4A" w:rsidRPr="008D6FEE" w:rsidRDefault="00A27D4A" w:rsidP="00A27D4A">
      <w:pPr>
        <w:tabs>
          <w:tab w:val="left" w:pos="2835"/>
        </w:tabs>
        <w:spacing w:before="0" w:after="0"/>
        <w:rPr>
          <w:b/>
        </w:rPr>
      </w:pPr>
      <w:r>
        <w:rPr>
          <w:b/>
        </w:rPr>
        <w:t>SWA</w:t>
      </w:r>
      <w:r w:rsidRPr="008D6FEE">
        <w:rPr>
          <w:b/>
        </w:rPr>
        <w:t xml:space="preserve">: </w:t>
      </w:r>
      <w:bookmarkStart w:id="26" w:name="NOHSC"/>
      <w:r w:rsidRPr="004A1F8E">
        <w:rPr>
          <w:sz w:val="20"/>
        </w:rPr>
        <w:t>No significant ingredient is classified as carcinogenic by</w:t>
      </w:r>
      <w:r>
        <w:rPr>
          <w:sz w:val="20"/>
        </w:rPr>
        <w:t xml:space="preserve"> SWA</w:t>
      </w:r>
      <w:r w:rsidRPr="004A1F8E">
        <w:rPr>
          <w:sz w:val="20"/>
        </w:rPr>
        <w:t>.</w:t>
      </w:r>
      <w:bookmarkEnd w:id="26"/>
    </w:p>
    <w:p w:rsidR="00A27D4A" w:rsidRDefault="00A27D4A" w:rsidP="00A27D4A">
      <w:pPr>
        <w:tabs>
          <w:tab w:val="left" w:pos="2835"/>
        </w:tabs>
        <w:spacing w:before="0" w:after="0"/>
        <w:rPr>
          <w:sz w:val="18"/>
        </w:rPr>
      </w:pPr>
      <w:r>
        <w:rPr>
          <w:b/>
        </w:rPr>
        <w:t xml:space="preserve">NTP: </w:t>
      </w:r>
      <w:bookmarkStart w:id="27" w:name="NTP"/>
      <w:r w:rsidRPr="004A1F8E">
        <w:rPr>
          <w:sz w:val="20"/>
        </w:rPr>
        <w:t xml:space="preserve">No significant ingredient is classified as carcinogenic by NTP. </w:t>
      </w:r>
      <w:bookmarkEnd w:id="27"/>
    </w:p>
    <w:p w:rsidR="00A27D4A" w:rsidRDefault="00A27D4A" w:rsidP="00A27D4A">
      <w:pPr>
        <w:tabs>
          <w:tab w:val="left" w:pos="2835"/>
        </w:tabs>
        <w:spacing w:before="0" w:after="0"/>
        <w:rPr>
          <w:sz w:val="18"/>
        </w:rPr>
      </w:pPr>
      <w:r>
        <w:rPr>
          <w:b/>
        </w:rPr>
        <w:t xml:space="preserve">IARC: </w:t>
      </w:r>
      <w:bookmarkStart w:id="28" w:name="IARC"/>
      <w:r w:rsidRPr="004A1F8E">
        <w:rPr>
          <w:sz w:val="20"/>
        </w:rPr>
        <w:t xml:space="preserve">Permethrin is Class 3 - unclassifiable as to carcinogenicity to humans. </w:t>
      </w:r>
      <w:r>
        <w:rPr>
          <w:sz w:val="20"/>
        </w:rPr>
        <w:br/>
      </w:r>
      <w:r w:rsidRPr="004A1F8E">
        <w:rPr>
          <w:sz w:val="20"/>
        </w:rPr>
        <w:t xml:space="preserve">See the IARC website for further details. A web address has not been provided as addresses frequently change. </w:t>
      </w:r>
      <w:bookmarkEnd w:id="28"/>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3 - Composition/Information on Ingredients</w:t>
      </w:r>
    </w:p>
    <w:p w:rsidR="00A27D4A" w:rsidRPr="008D6FEE" w:rsidRDefault="00A27D4A" w:rsidP="00A27D4A">
      <w:pPr>
        <w:shd w:val="clear" w:color="auto" w:fill="E6E6E6"/>
        <w:tabs>
          <w:tab w:val="left" w:pos="3969"/>
          <w:tab w:val="left" w:pos="5812"/>
          <w:tab w:val="left" w:pos="7230"/>
          <w:tab w:val="left" w:pos="8789"/>
        </w:tabs>
        <w:spacing w:before="0"/>
        <w:rPr>
          <w:b/>
        </w:rPr>
      </w:pPr>
      <w:r w:rsidRPr="008D6FEE">
        <w:rPr>
          <w:b/>
        </w:rPr>
        <w:t>Ingredients</w:t>
      </w:r>
      <w:r w:rsidRPr="008D6FEE">
        <w:rPr>
          <w:b/>
        </w:rPr>
        <w:tab/>
        <w:t>CAS No</w:t>
      </w:r>
      <w:r w:rsidRPr="008D6FEE">
        <w:rPr>
          <w:b/>
        </w:rPr>
        <w:tab/>
      </w:r>
      <w:proofErr w:type="spellStart"/>
      <w:r w:rsidRPr="008D6FEE">
        <w:rPr>
          <w:b/>
        </w:rPr>
        <w:t>Conc</w:t>
      </w:r>
      <w:proofErr w:type="spellEnd"/>
      <w:r w:rsidRPr="008D6FEE">
        <w:rPr>
          <w:b/>
        </w:rPr>
        <w:t>,%</w:t>
      </w:r>
      <w:r w:rsidRPr="008D6FEE">
        <w:rPr>
          <w:b/>
        </w:rPr>
        <w:tab/>
        <w:t>TWA (mg/m</w:t>
      </w:r>
      <w:r w:rsidRPr="00664D62">
        <w:rPr>
          <w:b/>
          <w:vertAlign w:val="superscript"/>
        </w:rPr>
        <w:t>3</w:t>
      </w:r>
      <w:r w:rsidRPr="008D6FEE">
        <w:rPr>
          <w:b/>
        </w:rPr>
        <w:t>)</w:t>
      </w:r>
      <w:r w:rsidRPr="008D6FEE">
        <w:rPr>
          <w:b/>
        </w:rPr>
        <w:tab/>
        <w:t>STEL (mg/m</w:t>
      </w:r>
      <w:r w:rsidRPr="00664D62">
        <w:rPr>
          <w:b/>
          <w:vertAlign w:val="superscript"/>
        </w:rPr>
        <w:t>3</w:t>
      </w:r>
      <w:r w:rsidRPr="008D6FEE">
        <w:rPr>
          <w:b/>
        </w:rPr>
        <w:t>)</w:t>
      </w:r>
    </w:p>
    <w:p w:rsidR="00A27D4A" w:rsidRPr="004A1F8E" w:rsidRDefault="00A27D4A" w:rsidP="00A27D4A">
      <w:pPr>
        <w:tabs>
          <w:tab w:val="left" w:pos="3969"/>
          <w:tab w:val="left" w:pos="5812"/>
          <w:tab w:val="left" w:pos="7230"/>
          <w:tab w:val="left" w:pos="8789"/>
        </w:tabs>
        <w:spacing w:before="0"/>
        <w:rPr>
          <w:sz w:val="20"/>
        </w:rPr>
      </w:pPr>
      <w:bookmarkStart w:id="29" w:name="Ingredients"/>
      <w:r>
        <w:rPr>
          <w:sz w:val="20"/>
        </w:rPr>
        <w:t>Hydrocarbon Propellant</w:t>
      </w:r>
      <w:r w:rsidRPr="004A1F8E">
        <w:rPr>
          <w:sz w:val="20"/>
        </w:rPr>
        <w:tab/>
        <w:t>68475-59-2</w:t>
      </w:r>
      <w:r w:rsidRPr="004A1F8E">
        <w:rPr>
          <w:sz w:val="20"/>
        </w:rPr>
        <w:tab/>
        <w:t>300</w:t>
      </w:r>
      <w:r>
        <w:rPr>
          <w:sz w:val="20"/>
        </w:rPr>
        <w:t>.000</w:t>
      </w:r>
      <w:r w:rsidRPr="004A1F8E">
        <w:rPr>
          <w:sz w:val="20"/>
        </w:rPr>
        <w:t>g/kg</w:t>
      </w:r>
      <w:r w:rsidRPr="004A1F8E">
        <w:rPr>
          <w:sz w:val="20"/>
        </w:rPr>
        <w:tab/>
        <w:t>not set</w:t>
      </w:r>
      <w:r w:rsidRPr="004A1F8E">
        <w:rPr>
          <w:sz w:val="20"/>
        </w:rPr>
        <w:tab/>
        <w:t>not set</w:t>
      </w:r>
    </w:p>
    <w:bookmarkEnd w:id="29"/>
    <w:p w:rsidR="00A27D4A" w:rsidRPr="004A1F8E" w:rsidRDefault="00A27D4A" w:rsidP="00A27D4A">
      <w:pPr>
        <w:tabs>
          <w:tab w:val="left" w:pos="3969"/>
          <w:tab w:val="left" w:pos="5812"/>
          <w:tab w:val="left" w:pos="7230"/>
          <w:tab w:val="left" w:pos="8789"/>
        </w:tabs>
        <w:spacing w:before="0"/>
        <w:rPr>
          <w:sz w:val="20"/>
        </w:rPr>
      </w:pPr>
      <w:r>
        <w:rPr>
          <w:sz w:val="20"/>
        </w:rPr>
        <w:t>n-Paraffin C10-C13</w:t>
      </w:r>
      <w:r w:rsidRPr="004A1F8E">
        <w:rPr>
          <w:sz w:val="20"/>
        </w:rPr>
        <w:tab/>
      </w:r>
      <w:r>
        <w:rPr>
          <w:sz w:val="20"/>
        </w:rPr>
        <w:t>64771-72-8</w:t>
      </w:r>
      <w:r w:rsidRPr="004A1F8E">
        <w:rPr>
          <w:sz w:val="20"/>
        </w:rPr>
        <w:tab/>
      </w:r>
      <w:r>
        <w:rPr>
          <w:sz w:val="20"/>
        </w:rPr>
        <w:t>693.880</w:t>
      </w:r>
      <w:r w:rsidRPr="004A1F8E">
        <w:rPr>
          <w:sz w:val="20"/>
        </w:rPr>
        <w:t>/kg</w:t>
      </w:r>
      <w:r w:rsidRPr="004A1F8E">
        <w:rPr>
          <w:sz w:val="20"/>
        </w:rPr>
        <w:tab/>
        <w:t>790</w:t>
      </w:r>
      <w:r w:rsidRPr="004A1F8E">
        <w:rPr>
          <w:sz w:val="20"/>
        </w:rPr>
        <w:tab/>
        <w:t>not set</w:t>
      </w:r>
    </w:p>
    <w:p w:rsidR="00A27D4A" w:rsidRPr="004A1F8E" w:rsidRDefault="00A27D4A" w:rsidP="00A27D4A">
      <w:pPr>
        <w:tabs>
          <w:tab w:val="left" w:pos="3969"/>
          <w:tab w:val="left" w:pos="5812"/>
          <w:tab w:val="left" w:pos="7230"/>
          <w:tab w:val="left" w:pos="8789"/>
        </w:tabs>
        <w:spacing w:before="0"/>
        <w:rPr>
          <w:sz w:val="20"/>
        </w:rPr>
      </w:pPr>
      <w:r w:rsidRPr="004A1F8E">
        <w:rPr>
          <w:sz w:val="20"/>
        </w:rPr>
        <w:t>Transfluthrin</w:t>
      </w:r>
      <w:r>
        <w:rPr>
          <w:sz w:val="20"/>
        </w:rPr>
        <w:t xml:space="preserve"> (min 98.5%)</w:t>
      </w:r>
      <w:r w:rsidRPr="004A1F8E">
        <w:rPr>
          <w:sz w:val="20"/>
        </w:rPr>
        <w:tab/>
        <w:t>118712-89-3</w:t>
      </w:r>
      <w:r w:rsidRPr="004A1F8E">
        <w:rPr>
          <w:sz w:val="20"/>
        </w:rPr>
        <w:tab/>
      </w:r>
      <w:r>
        <w:rPr>
          <w:sz w:val="20"/>
        </w:rPr>
        <w:t>5.076</w:t>
      </w:r>
      <w:r w:rsidRPr="004A1F8E">
        <w:rPr>
          <w:sz w:val="20"/>
        </w:rPr>
        <w:t>g/kg</w:t>
      </w:r>
      <w:r w:rsidRPr="004A1F8E">
        <w:rPr>
          <w:sz w:val="20"/>
        </w:rPr>
        <w:tab/>
        <w:t>not set</w:t>
      </w:r>
      <w:r w:rsidRPr="004A1F8E">
        <w:rPr>
          <w:sz w:val="20"/>
        </w:rPr>
        <w:tab/>
        <w:t>not set</w:t>
      </w:r>
    </w:p>
    <w:p w:rsidR="00A27D4A" w:rsidRPr="004A1F8E" w:rsidRDefault="00A27D4A" w:rsidP="00A27D4A">
      <w:pPr>
        <w:tabs>
          <w:tab w:val="left" w:pos="3969"/>
          <w:tab w:val="left" w:pos="5812"/>
          <w:tab w:val="left" w:pos="7230"/>
          <w:tab w:val="left" w:pos="8789"/>
        </w:tabs>
        <w:spacing w:before="0"/>
        <w:rPr>
          <w:sz w:val="20"/>
        </w:rPr>
      </w:pPr>
      <w:r>
        <w:rPr>
          <w:sz w:val="20"/>
        </w:rPr>
        <w:t>P</w:t>
      </w:r>
      <w:r w:rsidRPr="004A1F8E">
        <w:rPr>
          <w:sz w:val="20"/>
        </w:rPr>
        <w:t>ermethrin</w:t>
      </w:r>
      <w:r>
        <w:rPr>
          <w:sz w:val="20"/>
        </w:rPr>
        <w:t xml:space="preserve"> (min 92%)</w:t>
      </w:r>
      <w:r w:rsidRPr="004A1F8E">
        <w:rPr>
          <w:sz w:val="20"/>
        </w:rPr>
        <w:tab/>
        <w:t>52645-53-1</w:t>
      </w:r>
      <w:r w:rsidRPr="004A1F8E">
        <w:rPr>
          <w:sz w:val="20"/>
        </w:rPr>
        <w:tab/>
      </w:r>
      <w:r>
        <w:rPr>
          <w:sz w:val="20"/>
        </w:rPr>
        <w:t>0.</w:t>
      </w:r>
      <w:r>
        <w:rPr>
          <w:sz w:val="20"/>
        </w:rPr>
        <w:t>544</w:t>
      </w:r>
      <w:r w:rsidRPr="004A1F8E">
        <w:rPr>
          <w:sz w:val="20"/>
        </w:rPr>
        <w:t>g/kg</w:t>
      </w:r>
      <w:r w:rsidRPr="004A1F8E">
        <w:rPr>
          <w:sz w:val="20"/>
        </w:rPr>
        <w:tab/>
        <w:t>not set</w:t>
      </w:r>
      <w:r w:rsidRPr="004A1F8E">
        <w:rPr>
          <w:sz w:val="20"/>
        </w:rPr>
        <w:tab/>
        <w:t>not set</w:t>
      </w:r>
    </w:p>
    <w:p w:rsidR="00A27D4A" w:rsidRDefault="00A27D4A" w:rsidP="00A27D4A">
      <w:pPr>
        <w:tabs>
          <w:tab w:val="left" w:pos="3969"/>
          <w:tab w:val="left" w:pos="5812"/>
          <w:tab w:val="left" w:pos="7230"/>
          <w:tab w:val="left" w:pos="8789"/>
        </w:tabs>
        <w:spacing w:before="0"/>
        <w:rPr>
          <w:sz w:val="20"/>
        </w:rPr>
      </w:pPr>
      <w:r>
        <w:rPr>
          <w:sz w:val="20"/>
        </w:rPr>
        <w:t xml:space="preserve">Butylated </w:t>
      </w:r>
      <w:proofErr w:type="spellStart"/>
      <w:r>
        <w:rPr>
          <w:sz w:val="20"/>
        </w:rPr>
        <w:t>Hydroxytoluene</w:t>
      </w:r>
      <w:proofErr w:type="spellEnd"/>
      <w:r>
        <w:rPr>
          <w:sz w:val="20"/>
        </w:rPr>
        <w:tab/>
        <w:t>128-37-0</w:t>
      </w:r>
      <w:r>
        <w:rPr>
          <w:sz w:val="20"/>
        </w:rPr>
        <w:tab/>
        <w:t>0.</w:t>
      </w:r>
      <w:r>
        <w:rPr>
          <w:sz w:val="20"/>
        </w:rPr>
        <w:t>500</w:t>
      </w:r>
      <w:bookmarkStart w:id="30" w:name="_GoBack"/>
      <w:bookmarkEnd w:id="30"/>
      <w:r>
        <w:rPr>
          <w:sz w:val="20"/>
        </w:rPr>
        <w:t>g/kg</w:t>
      </w:r>
      <w:r>
        <w:rPr>
          <w:sz w:val="20"/>
        </w:rPr>
        <w:tab/>
      </w:r>
      <w:r w:rsidRPr="004A1F8E">
        <w:rPr>
          <w:sz w:val="20"/>
        </w:rPr>
        <w:t>not set</w:t>
      </w:r>
      <w:r w:rsidRPr="004A1F8E">
        <w:rPr>
          <w:sz w:val="20"/>
        </w:rPr>
        <w:tab/>
        <w:t>not set</w:t>
      </w:r>
    </w:p>
    <w:p w:rsidR="00A27D4A" w:rsidRDefault="00A27D4A" w:rsidP="00A27D4A">
      <w:pPr>
        <w:tabs>
          <w:tab w:val="left" w:pos="4536"/>
          <w:tab w:val="left" w:pos="5812"/>
          <w:tab w:val="left" w:pos="7230"/>
          <w:tab w:val="left" w:pos="8789"/>
        </w:tabs>
        <w:spacing w:before="0"/>
      </w:pPr>
      <w:r>
        <w:rPr>
          <w:sz w:val="20"/>
        </w:rPr>
        <w:t>This is a commercial product whose exact ratio of components may vary slightly. Minor quantities of other non hazardous ingredients are also possible.</w:t>
      </w:r>
    </w:p>
    <w:p w:rsidR="00A27D4A" w:rsidRDefault="00A27D4A" w:rsidP="00A27D4A">
      <w:pPr>
        <w:pStyle w:val="BodyText2"/>
        <w:pBdr>
          <w:top w:val="none" w:sz="0" w:space="0" w:color="auto"/>
          <w:left w:val="none" w:sz="0" w:space="0" w:color="auto"/>
          <w:bottom w:val="none" w:sz="0" w:space="0" w:color="auto"/>
          <w:right w:val="none" w:sz="0" w:space="0" w:color="auto"/>
        </w:pBdr>
      </w:pPr>
      <w:r>
        <w:t>The SWA TWA exposure value is the average airborne concentration of a particular substance when calculated over a normal 8 hour working day for a 5 day working week. The STEL (Short Term Exposure Limit) is an exposure value that may be equalled (but should not be exceeded) for no longer than 15 minutes and should not be repeated more than 4 times per day. There should be at least 60 minutes between successive exposures at the STEL. The term "peak "is used when the TWA limit, because of the rapid action of the substance, should never be exceeded, even briefly.</w:t>
      </w:r>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4 - First Aid Measures</w:t>
      </w:r>
    </w:p>
    <w:p w:rsidR="00A27D4A" w:rsidRPr="00664D62" w:rsidRDefault="00A27D4A" w:rsidP="00A27D4A">
      <w:pPr>
        <w:tabs>
          <w:tab w:val="left" w:pos="2835"/>
        </w:tabs>
        <w:spacing w:after="0"/>
        <w:rPr>
          <w:b/>
          <w:sz w:val="24"/>
          <w:szCs w:val="24"/>
        </w:rPr>
      </w:pPr>
      <w:r w:rsidRPr="00664D62">
        <w:rPr>
          <w:b/>
          <w:sz w:val="24"/>
          <w:szCs w:val="24"/>
        </w:rPr>
        <w:t>General Information:</w:t>
      </w:r>
    </w:p>
    <w:p w:rsidR="00A27D4A" w:rsidRDefault="00A27D4A" w:rsidP="00A27D4A">
      <w:pPr>
        <w:pStyle w:val="BodyText"/>
        <w:keepLines/>
        <w:pBdr>
          <w:top w:val="none" w:sz="0" w:space="0" w:color="auto"/>
          <w:left w:val="none" w:sz="0" w:space="0" w:color="auto"/>
          <w:bottom w:val="none" w:sz="0" w:space="0" w:color="auto"/>
          <w:right w:val="none" w:sz="0" w:space="0" w:color="auto"/>
        </w:pBdr>
        <w:rPr>
          <w:b w:val="0"/>
          <w:sz w:val="20"/>
        </w:rPr>
      </w:pPr>
      <w:r>
        <w:rPr>
          <w:b w:val="0"/>
          <w:sz w:val="20"/>
        </w:rPr>
        <w:t xml:space="preserve">You should call The Poisons Information Centre if you feel that you may have been poisoned, burned or irritated by this product. The number is 13 1126 from anywhere in </w:t>
      </w:r>
      <w:smartTag w:uri="urn:schemas-microsoft-com:office:smarttags" w:element="country-region">
        <w:r>
          <w:rPr>
            <w:b w:val="0"/>
            <w:sz w:val="20"/>
          </w:rPr>
          <w:t>Australia</w:t>
        </w:r>
      </w:smartTag>
      <w:r>
        <w:rPr>
          <w:b w:val="0"/>
          <w:sz w:val="20"/>
        </w:rPr>
        <w:t xml:space="preserve"> (0800 764 766 in </w:t>
      </w:r>
      <w:smartTag w:uri="urn:schemas-microsoft-com:office:smarttags" w:element="place">
        <w:smartTag w:uri="urn:schemas-microsoft-com:office:smarttags" w:element="country-region">
          <w:r>
            <w:rPr>
              <w:b w:val="0"/>
              <w:sz w:val="20"/>
            </w:rPr>
            <w:t>New Zealand</w:t>
          </w:r>
        </w:smartTag>
      </w:smartTag>
      <w:r>
        <w:rPr>
          <w:b w:val="0"/>
          <w:sz w:val="20"/>
        </w:rPr>
        <w:t xml:space="preserve">) and is available at all times. Have this MSDS with you when you call. </w:t>
      </w:r>
      <w:bookmarkStart w:id="31" w:name="FirstAidGeneral"/>
      <w:bookmarkEnd w:id="31"/>
    </w:p>
    <w:p w:rsidR="00A27D4A" w:rsidRDefault="00A27D4A" w:rsidP="00A27D4A">
      <w:pPr>
        <w:tabs>
          <w:tab w:val="left" w:pos="2835"/>
        </w:tabs>
        <w:spacing w:before="0" w:after="0"/>
        <w:rPr>
          <w:sz w:val="20"/>
        </w:rPr>
      </w:pPr>
      <w:r>
        <w:rPr>
          <w:b/>
        </w:rPr>
        <w:t xml:space="preserve">Inhalation: </w:t>
      </w:r>
      <w:bookmarkStart w:id="32" w:name="FirstAidInhalation"/>
      <w:r w:rsidRPr="004A1F8E">
        <w:rPr>
          <w:sz w:val="20"/>
        </w:rPr>
        <w:t xml:space="preserve">No first aid measures normally required. However, if inhalation has occurred, and irritation has developed, remove to fresh air and observe until recovered. If irritation becomes painful or persists more than about 30 minutes, seek medical advice. </w:t>
      </w:r>
      <w:bookmarkEnd w:id="32"/>
    </w:p>
    <w:p w:rsidR="00A27D4A" w:rsidRDefault="00A27D4A" w:rsidP="00A27D4A">
      <w:pPr>
        <w:tabs>
          <w:tab w:val="left" w:pos="2835"/>
        </w:tabs>
        <w:spacing w:before="0" w:after="0"/>
        <w:rPr>
          <w:sz w:val="20"/>
        </w:rPr>
      </w:pPr>
      <w:r>
        <w:rPr>
          <w:b/>
        </w:rPr>
        <w:t xml:space="preserve">Skin Contact: </w:t>
      </w:r>
      <w:bookmarkStart w:id="33" w:name="FirstAidSkin"/>
      <w:r w:rsidRPr="004A1F8E">
        <w:rPr>
          <w:sz w:val="20"/>
        </w:rPr>
        <w:t xml:space="preserve">Gently blot away excess liquid. Irritation is unlikely. However, if irritation does occur, flush with lukewarm, gently flowing water for 5 minutes or until chemical is removed. </w:t>
      </w:r>
      <w:bookmarkEnd w:id="33"/>
    </w:p>
    <w:p w:rsidR="00A27D4A" w:rsidRDefault="00A27D4A" w:rsidP="00A27D4A">
      <w:pPr>
        <w:tabs>
          <w:tab w:val="left" w:pos="2835"/>
        </w:tabs>
        <w:spacing w:before="0" w:after="0"/>
        <w:rPr>
          <w:sz w:val="20"/>
        </w:rPr>
      </w:pPr>
      <w:r>
        <w:rPr>
          <w:b/>
        </w:rPr>
        <w:t xml:space="preserve">Eye Contact: </w:t>
      </w:r>
      <w:bookmarkStart w:id="34" w:name="FirstAidEye"/>
      <w:r w:rsidRPr="004A1F8E">
        <w:rPr>
          <w:sz w:val="20"/>
        </w:rPr>
        <w:t xml:space="preserve">Quickly and gently blot material from eyes. Immediately flush the contaminated eye(s) with lukewarm, gently flowing water for 5 minutes or until the product is removed, while holding the eyelid(s) open. Obtain medical advice immediately if irritation occurs. Take special care if exposed person is wearing contact lenses. </w:t>
      </w:r>
      <w:bookmarkEnd w:id="34"/>
    </w:p>
    <w:p w:rsidR="00A27D4A" w:rsidRDefault="00A27D4A" w:rsidP="00A27D4A">
      <w:pPr>
        <w:tabs>
          <w:tab w:val="left" w:pos="2835"/>
        </w:tabs>
        <w:spacing w:before="0" w:after="0"/>
        <w:rPr>
          <w:sz w:val="20"/>
        </w:rPr>
      </w:pPr>
      <w:r>
        <w:rPr>
          <w:b/>
        </w:rPr>
        <w:t xml:space="preserve">Ingestion: </w:t>
      </w:r>
      <w:bookmarkStart w:id="35" w:name="FirstAidOral"/>
      <w:r w:rsidRPr="004A1F8E">
        <w:rPr>
          <w:sz w:val="20"/>
        </w:rPr>
        <w:t xml:space="preserve">If product is swallowed or gets in mouth, do NOT induce vomiting; wash mouth with water and give some water to drink. If symptoms develop, or if in doubt contact a Poisons Information Centre or a doctor. </w:t>
      </w:r>
      <w:bookmarkEnd w:id="35"/>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lastRenderedPageBreak/>
        <w:t>Section 5 - Fire Fighting Measures</w:t>
      </w:r>
    </w:p>
    <w:p w:rsidR="00A27D4A" w:rsidRPr="004A1F8E" w:rsidRDefault="00A27D4A" w:rsidP="00A27D4A">
      <w:pPr>
        <w:tabs>
          <w:tab w:val="left" w:pos="2835"/>
        </w:tabs>
        <w:spacing w:before="0" w:after="0"/>
        <w:rPr>
          <w:sz w:val="20"/>
        </w:rPr>
      </w:pPr>
      <w:r>
        <w:rPr>
          <w:b/>
        </w:rPr>
        <w:t>Fire and Explosion Hazards</w:t>
      </w:r>
      <w:r>
        <w:rPr>
          <w:sz w:val="20"/>
        </w:rPr>
        <w:t xml:space="preserve">: </w:t>
      </w:r>
      <w:bookmarkStart w:id="36" w:name="FireHazards"/>
      <w:r w:rsidRPr="004A1F8E">
        <w:rPr>
          <w:sz w:val="20"/>
        </w:rPr>
        <w:t xml:space="preserve">The major hazard in fires is usually inhalation of heated and toxic or oxygen deficient (or both), fire gases. This product is classified as flammable. There is a moderate risk of an explosion from this product if commercial quantities are involved in a fire. Firefighters should take care and appropriate precautions. Violent steam generation or eruption may occur upon application of direct water stream on hot liquids. Vapours from this product are heavier than air and may accumulate in sumps, pits and other low-lying spaces, forming potentially explosive mixtures. They may also flash back considerable distances. </w:t>
      </w:r>
    </w:p>
    <w:p w:rsidR="00A27D4A" w:rsidRDefault="00A27D4A" w:rsidP="00A27D4A">
      <w:pPr>
        <w:tabs>
          <w:tab w:val="left" w:pos="2835"/>
        </w:tabs>
        <w:spacing w:before="0" w:after="0"/>
        <w:rPr>
          <w:sz w:val="20"/>
        </w:rPr>
      </w:pPr>
      <w:r w:rsidRPr="004A1F8E">
        <w:rPr>
          <w:sz w:val="20"/>
        </w:rPr>
        <w:t xml:space="preserve">Fire decomposition products from this product may be toxic if inhaled. Take appropriate protective measures. </w:t>
      </w:r>
      <w:bookmarkEnd w:id="36"/>
    </w:p>
    <w:p w:rsidR="00A27D4A" w:rsidRDefault="00A27D4A" w:rsidP="00A27D4A">
      <w:pPr>
        <w:tabs>
          <w:tab w:val="left" w:pos="2835"/>
        </w:tabs>
        <w:spacing w:before="0" w:after="0"/>
        <w:rPr>
          <w:sz w:val="20"/>
        </w:rPr>
      </w:pPr>
      <w:r>
        <w:rPr>
          <w:b/>
        </w:rPr>
        <w:t>Extinguishing Media</w:t>
      </w:r>
      <w:r>
        <w:rPr>
          <w:b/>
          <w:sz w:val="20"/>
        </w:rPr>
        <w:t xml:space="preserve">: </w:t>
      </w:r>
      <w:bookmarkStart w:id="37" w:name="ExtinguishingMedia"/>
      <w:r w:rsidRPr="004A1F8E">
        <w:rPr>
          <w:sz w:val="20"/>
        </w:rPr>
        <w:t xml:space="preserve">Suitable extinguishing media are carbon dioxide, dry chemical, foam, water fog. Water fog or fine spray is the preferred medium for large fires. Try to contain spills, minimise spillage entering drains or water courses. </w:t>
      </w:r>
      <w:bookmarkEnd w:id="37"/>
    </w:p>
    <w:p w:rsidR="00A27D4A" w:rsidRDefault="00A27D4A" w:rsidP="00A27D4A">
      <w:pPr>
        <w:tabs>
          <w:tab w:val="left" w:pos="2835"/>
        </w:tabs>
        <w:spacing w:before="0" w:after="0"/>
        <w:rPr>
          <w:b/>
          <w:sz w:val="20"/>
        </w:rPr>
      </w:pPr>
      <w:r>
        <w:rPr>
          <w:b/>
        </w:rPr>
        <w:t>Fire Fighting</w:t>
      </w:r>
      <w:r>
        <w:rPr>
          <w:b/>
          <w:sz w:val="20"/>
        </w:rPr>
        <w:t xml:space="preserve">: </w:t>
      </w:r>
      <w:bookmarkStart w:id="38" w:name="FireFighting"/>
      <w:r w:rsidRPr="004A1F8E">
        <w:rPr>
          <w:sz w:val="20"/>
        </w:rPr>
        <w:t xml:space="preserve">If a significant quantity of this product is involved in a fire, call the fire brigade. There is a danger of a violent reaction or explosion if significant quantities of this product are involved in a fire. Recommended personal protective equipment is full fire kit and breathing apparatus. Cool closed, undamaged containers exposed to fire with water spray. </w:t>
      </w:r>
      <w:bookmarkEnd w:id="38"/>
    </w:p>
    <w:p w:rsidR="00A27D4A" w:rsidRDefault="00A27D4A" w:rsidP="00A27D4A">
      <w:pPr>
        <w:tabs>
          <w:tab w:val="left" w:pos="2835"/>
        </w:tabs>
        <w:spacing w:before="0"/>
        <w:rPr>
          <w:sz w:val="20"/>
        </w:rPr>
      </w:pPr>
      <w:r>
        <w:rPr>
          <w:b/>
        </w:rPr>
        <w:t>Flash point</w:t>
      </w:r>
      <w:r>
        <w:rPr>
          <w:b/>
          <w:sz w:val="20"/>
        </w:rPr>
        <w:t xml:space="preserve">: </w:t>
      </w:r>
      <w:bookmarkStart w:id="39" w:name="Flashpoint"/>
      <w:r w:rsidRPr="004A1F8E">
        <w:rPr>
          <w:sz w:val="20"/>
        </w:rPr>
        <w:tab/>
      </w:r>
      <w:proofErr w:type="spellStart"/>
      <w:r w:rsidRPr="004A1F8E">
        <w:rPr>
          <w:sz w:val="20"/>
        </w:rPr>
        <w:t>Approx</w:t>
      </w:r>
      <w:proofErr w:type="spellEnd"/>
      <w:r w:rsidRPr="004A1F8E">
        <w:rPr>
          <w:sz w:val="20"/>
        </w:rPr>
        <w:t xml:space="preserve"> 58°C, liquid phase.</w:t>
      </w:r>
      <w:bookmarkEnd w:id="39"/>
    </w:p>
    <w:p w:rsidR="00A27D4A" w:rsidRDefault="00A27D4A" w:rsidP="00A27D4A">
      <w:pPr>
        <w:tabs>
          <w:tab w:val="left" w:pos="2835"/>
        </w:tabs>
        <w:spacing w:before="0"/>
        <w:rPr>
          <w:sz w:val="20"/>
        </w:rPr>
      </w:pPr>
      <w:r>
        <w:rPr>
          <w:b/>
          <w:sz w:val="20"/>
        </w:rPr>
        <w:t xml:space="preserve">Upper Flammability Limit: </w:t>
      </w:r>
      <w:r>
        <w:rPr>
          <w:sz w:val="20"/>
        </w:rPr>
        <w:tab/>
        <w:t>Not available</w:t>
      </w:r>
    </w:p>
    <w:p w:rsidR="00A27D4A" w:rsidRDefault="00A27D4A" w:rsidP="00A27D4A">
      <w:pPr>
        <w:tabs>
          <w:tab w:val="left" w:pos="2835"/>
        </w:tabs>
        <w:spacing w:before="0"/>
        <w:rPr>
          <w:sz w:val="20"/>
        </w:rPr>
      </w:pPr>
      <w:r>
        <w:rPr>
          <w:b/>
          <w:sz w:val="20"/>
        </w:rPr>
        <w:t xml:space="preserve">Lower Flammability Limit: </w:t>
      </w:r>
      <w:r>
        <w:rPr>
          <w:sz w:val="20"/>
        </w:rPr>
        <w:tab/>
        <w:t>Not available</w:t>
      </w:r>
    </w:p>
    <w:p w:rsidR="00A27D4A" w:rsidRDefault="00A27D4A" w:rsidP="00A27D4A">
      <w:pPr>
        <w:tabs>
          <w:tab w:val="left" w:pos="2835"/>
        </w:tabs>
        <w:spacing w:before="0"/>
        <w:rPr>
          <w:sz w:val="20"/>
        </w:rPr>
      </w:pPr>
      <w:proofErr w:type="spellStart"/>
      <w:r>
        <w:rPr>
          <w:b/>
          <w:sz w:val="20"/>
        </w:rPr>
        <w:t>Autoignition</w:t>
      </w:r>
      <w:proofErr w:type="spellEnd"/>
      <w:r>
        <w:rPr>
          <w:b/>
          <w:sz w:val="20"/>
        </w:rPr>
        <w:t xml:space="preserve"> temperature: </w:t>
      </w:r>
      <w:r>
        <w:rPr>
          <w:sz w:val="20"/>
        </w:rPr>
        <w:tab/>
        <w:t>365°C liquid phase.</w:t>
      </w:r>
    </w:p>
    <w:p w:rsidR="00A27D4A" w:rsidRDefault="00A27D4A" w:rsidP="00A27D4A">
      <w:pPr>
        <w:tabs>
          <w:tab w:val="left" w:pos="2835"/>
        </w:tabs>
        <w:spacing w:before="0"/>
        <w:rPr>
          <w:sz w:val="20"/>
        </w:rPr>
      </w:pPr>
      <w:r>
        <w:rPr>
          <w:b/>
          <w:sz w:val="20"/>
        </w:rPr>
        <w:t xml:space="preserve">Flammability Class: </w:t>
      </w:r>
      <w:r>
        <w:rPr>
          <w:sz w:val="20"/>
        </w:rPr>
        <w:tab/>
        <w:t>Flammable</w:t>
      </w:r>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6 - Accidental Release Measures</w:t>
      </w:r>
    </w:p>
    <w:p w:rsidR="00A27D4A" w:rsidRDefault="00A27D4A" w:rsidP="00A27D4A">
      <w:pPr>
        <w:tabs>
          <w:tab w:val="left" w:pos="2835"/>
        </w:tabs>
        <w:spacing w:before="0" w:after="0"/>
        <w:rPr>
          <w:b/>
          <w:sz w:val="20"/>
        </w:rPr>
      </w:pPr>
      <w:r>
        <w:rPr>
          <w:b/>
        </w:rPr>
        <w:t>Accidental release</w:t>
      </w:r>
      <w:r>
        <w:rPr>
          <w:b/>
          <w:sz w:val="20"/>
        </w:rPr>
        <w:t xml:space="preserve">: </w:t>
      </w:r>
      <w:bookmarkStart w:id="40" w:name="AccidentalRelease"/>
      <w:r w:rsidRPr="004A1F8E">
        <w:rPr>
          <w:sz w:val="20"/>
        </w:rPr>
        <w:t xml:space="preserve">This product is sold in small packages, and the accidental release from one of these is not usually a cause for concern. For minor spills, clean up, rinsing to sewer and put empty container in garbage. Although no special protective clothing is normally necessary because of occasional minor contact with this product, it is good practice to wear impermeable gloves when handling chemical products. In the event of a major spill, prevent spillage from entering drains or water courses and call emergency services. </w:t>
      </w:r>
      <w:bookmarkEnd w:id="40"/>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7 - Handling and Storage</w:t>
      </w:r>
    </w:p>
    <w:p w:rsidR="00A27D4A" w:rsidRDefault="00A27D4A" w:rsidP="00A27D4A">
      <w:pPr>
        <w:tabs>
          <w:tab w:val="left" w:pos="2835"/>
        </w:tabs>
        <w:spacing w:before="0" w:after="0"/>
        <w:rPr>
          <w:b/>
          <w:sz w:val="20"/>
        </w:rPr>
      </w:pPr>
      <w:r>
        <w:rPr>
          <w:b/>
        </w:rPr>
        <w:t>Handling</w:t>
      </w:r>
      <w:r>
        <w:rPr>
          <w:b/>
          <w:sz w:val="20"/>
        </w:rPr>
        <w:t xml:space="preserve">: </w:t>
      </w:r>
      <w:bookmarkStart w:id="41" w:name="Handling"/>
      <w:r w:rsidRPr="004A1F8E">
        <w:rPr>
          <w:sz w:val="20"/>
        </w:rPr>
        <w:t xml:space="preserve">Keep exposure to this product to a minimum, and minimise the quantities kept in work areas. Check Section 8 of this MSDS for details of personal protective measures, and make sure that those measures are followed. The measures detailed below under "Storage" should be followed during handling in order to minimise risks to persons using the product in the workplace. Also, avoid contact or contamination of product with incompatible materials listed in Section 10. </w:t>
      </w:r>
      <w:bookmarkEnd w:id="41"/>
    </w:p>
    <w:p w:rsidR="00A27D4A" w:rsidRDefault="00A27D4A" w:rsidP="00A27D4A">
      <w:pPr>
        <w:tabs>
          <w:tab w:val="left" w:pos="2835"/>
        </w:tabs>
        <w:spacing w:before="0" w:after="0"/>
        <w:rPr>
          <w:b/>
          <w:sz w:val="20"/>
        </w:rPr>
      </w:pPr>
      <w:r>
        <w:rPr>
          <w:b/>
        </w:rPr>
        <w:t>Storage</w:t>
      </w:r>
      <w:r>
        <w:rPr>
          <w:b/>
          <w:sz w:val="20"/>
        </w:rPr>
        <w:t xml:space="preserve">: </w:t>
      </w:r>
      <w:bookmarkStart w:id="42" w:name="Storage"/>
      <w:r w:rsidRPr="004A1F8E">
        <w:rPr>
          <w:sz w:val="20"/>
        </w:rPr>
        <w:t xml:space="preserve">Store in a cool, well ventilated area, and make sure that surrounding electrical devices and switches are suitable. Check containers and valves periodically for leaks. If you keep more than 25kg of flammable gases, you are probably required to license the premises or notify your Dangerous Goods authority. If you have any doubts, we suggest you contact your Dangerous Goods authority in order to clarify your obligations. Check packaging - there may be further storage instructions on the label. </w:t>
      </w:r>
      <w:bookmarkEnd w:id="42"/>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8 - Exposure Controls and Personal Protection</w:t>
      </w:r>
    </w:p>
    <w:p w:rsidR="00A27D4A" w:rsidRDefault="00A27D4A" w:rsidP="00A27D4A">
      <w:pPr>
        <w:keepLines/>
        <w:tabs>
          <w:tab w:val="left" w:pos="3119"/>
        </w:tabs>
        <w:spacing w:after="0"/>
        <w:rPr>
          <w:sz w:val="20"/>
        </w:rPr>
      </w:pPr>
      <w:r>
        <w:rPr>
          <w:sz w:val="20"/>
        </w:rPr>
        <w:t>The following Australian Standards will provide general advice regarding safety clothing and equipment:</w:t>
      </w:r>
    </w:p>
    <w:p w:rsidR="00A27D4A" w:rsidRDefault="00A27D4A" w:rsidP="00A27D4A">
      <w:pPr>
        <w:keepLines/>
        <w:tabs>
          <w:tab w:val="left" w:pos="3119"/>
        </w:tabs>
        <w:spacing w:after="0"/>
        <w:rPr>
          <w:sz w:val="20"/>
        </w:rPr>
      </w:pPr>
      <w:r>
        <w:rPr>
          <w:sz w:val="20"/>
        </w:rPr>
        <w:t xml:space="preserve">Respiratory equipment: </w:t>
      </w:r>
      <w:r>
        <w:rPr>
          <w:b/>
          <w:sz w:val="20"/>
        </w:rPr>
        <w:t>AS/NZS 1715</w:t>
      </w:r>
      <w:r>
        <w:rPr>
          <w:sz w:val="20"/>
        </w:rPr>
        <w:t xml:space="preserve">, Protective Gloves: </w:t>
      </w:r>
      <w:r>
        <w:rPr>
          <w:b/>
          <w:sz w:val="20"/>
        </w:rPr>
        <w:t>AS 2161</w:t>
      </w:r>
      <w:r>
        <w:rPr>
          <w:sz w:val="20"/>
        </w:rPr>
        <w:t xml:space="preserve">, Occupational Protective Clothing: AS/NZS 4501 set 2008, Industrial Eye Protection: </w:t>
      </w:r>
      <w:r>
        <w:rPr>
          <w:b/>
          <w:sz w:val="20"/>
        </w:rPr>
        <w:t>AS1336</w:t>
      </w:r>
      <w:r>
        <w:rPr>
          <w:sz w:val="20"/>
        </w:rPr>
        <w:t xml:space="preserve"> and </w:t>
      </w:r>
      <w:r>
        <w:rPr>
          <w:b/>
          <w:sz w:val="20"/>
        </w:rPr>
        <w:t>AS/NZS 1337</w:t>
      </w:r>
      <w:r>
        <w:rPr>
          <w:sz w:val="20"/>
        </w:rPr>
        <w:t xml:space="preserve">, Occupational Protective Footwear: </w:t>
      </w:r>
      <w:r>
        <w:rPr>
          <w:b/>
          <w:sz w:val="20"/>
        </w:rPr>
        <w:t>AS/NZS2210</w:t>
      </w:r>
      <w:r>
        <w:rPr>
          <w:sz w:val="20"/>
        </w:rPr>
        <w:t>.</w:t>
      </w:r>
    </w:p>
    <w:p w:rsidR="00A27D4A" w:rsidRDefault="00A27D4A" w:rsidP="00A27D4A">
      <w:pPr>
        <w:pStyle w:val="BodyText"/>
        <w:keepLines/>
        <w:pBdr>
          <w:top w:val="none" w:sz="0" w:space="0" w:color="auto"/>
          <w:left w:val="none" w:sz="0" w:space="0" w:color="auto"/>
          <w:bottom w:val="none" w:sz="0" w:space="0" w:color="auto"/>
          <w:right w:val="none" w:sz="0" w:space="0" w:color="auto"/>
        </w:pBdr>
        <w:tabs>
          <w:tab w:val="clear" w:pos="3402"/>
          <w:tab w:val="left" w:pos="3119"/>
          <w:tab w:val="left" w:pos="6804"/>
        </w:tabs>
        <w:spacing w:after="0"/>
      </w:pPr>
      <w:r>
        <w:t>SWA Exposure Limits</w:t>
      </w:r>
      <w:r>
        <w:tab/>
        <w:t>TWA (mg/m</w:t>
      </w:r>
      <w:r>
        <w:rPr>
          <w:vertAlign w:val="superscript"/>
        </w:rPr>
        <w:t>3</w:t>
      </w:r>
      <w:r>
        <w:t>)</w:t>
      </w:r>
      <w:r>
        <w:tab/>
        <w:t>STEL (mg/m</w:t>
      </w:r>
      <w:r>
        <w:rPr>
          <w:vertAlign w:val="superscript"/>
        </w:rPr>
        <w:t>3</w:t>
      </w:r>
      <w:r>
        <w:t>)</w:t>
      </w:r>
    </w:p>
    <w:p w:rsidR="00A27D4A" w:rsidRDefault="00A27D4A" w:rsidP="00A27D4A">
      <w:pPr>
        <w:pStyle w:val="BodyText"/>
        <w:pBdr>
          <w:top w:val="none" w:sz="0" w:space="0" w:color="auto"/>
          <w:left w:val="none" w:sz="0" w:space="0" w:color="auto"/>
          <w:bottom w:val="none" w:sz="0" w:space="0" w:color="auto"/>
          <w:right w:val="none" w:sz="0" w:space="0" w:color="auto"/>
        </w:pBdr>
        <w:tabs>
          <w:tab w:val="left" w:pos="7088"/>
        </w:tabs>
        <w:spacing w:before="0"/>
        <w:rPr>
          <w:b w:val="0"/>
          <w:sz w:val="20"/>
        </w:rPr>
      </w:pPr>
      <w:bookmarkStart w:id="43" w:name="ExposureLimits"/>
      <w:r w:rsidRPr="004A1F8E">
        <w:rPr>
          <w:b w:val="0"/>
          <w:sz w:val="20"/>
        </w:rPr>
        <w:t>Liquid hydrocarbon</w:t>
      </w:r>
      <w:r w:rsidRPr="004A1F8E">
        <w:rPr>
          <w:b w:val="0"/>
          <w:sz w:val="20"/>
        </w:rPr>
        <w:tab/>
        <w:t>790</w:t>
      </w:r>
      <w:r w:rsidRPr="004A1F8E">
        <w:rPr>
          <w:b w:val="0"/>
          <w:sz w:val="20"/>
        </w:rPr>
        <w:tab/>
        <w:t>not set</w:t>
      </w:r>
      <w:bookmarkEnd w:id="43"/>
    </w:p>
    <w:p w:rsidR="00A27D4A" w:rsidRDefault="00A27D4A" w:rsidP="00A27D4A">
      <w:pPr>
        <w:pStyle w:val="BodyText"/>
        <w:pBdr>
          <w:top w:val="none" w:sz="0" w:space="0" w:color="auto"/>
          <w:left w:val="none" w:sz="0" w:space="0" w:color="auto"/>
          <w:bottom w:val="none" w:sz="0" w:space="0" w:color="auto"/>
          <w:right w:val="none" w:sz="0" w:space="0" w:color="auto"/>
        </w:pBdr>
        <w:tabs>
          <w:tab w:val="left" w:pos="7088"/>
        </w:tabs>
        <w:rPr>
          <w:b w:val="0"/>
          <w:sz w:val="20"/>
        </w:rPr>
      </w:pPr>
      <w:r>
        <w:rPr>
          <w:b w:val="0"/>
          <w:sz w:val="20"/>
        </w:rPr>
        <w:t xml:space="preserve">The ADI for Transfluthrin is set at 0.003mg/kg/day. The corresponding NOEL is set at 0.25mg/kg/day. ADI means Acceptable Daily Intake; NOEL means No-observable-effect-level. Data from Australian ADI List, Sept 2011. </w:t>
      </w:r>
    </w:p>
    <w:p w:rsidR="00A27D4A" w:rsidRDefault="00A27D4A" w:rsidP="00A27D4A">
      <w:pPr>
        <w:tabs>
          <w:tab w:val="left" w:pos="2835"/>
        </w:tabs>
        <w:spacing w:before="0" w:after="0"/>
        <w:rPr>
          <w:sz w:val="20"/>
        </w:rPr>
      </w:pPr>
      <w:r>
        <w:rPr>
          <w:sz w:val="20"/>
        </w:rPr>
        <w:t>No special equipment is usually needed when occasionally handling small quantities. The following instructions are for bulk handling or where regular exposure in an occupational setting occurs without proper containment systems.</w:t>
      </w:r>
    </w:p>
    <w:p w:rsidR="00A27D4A" w:rsidRDefault="00A27D4A" w:rsidP="00A27D4A">
      <w:pPr>
        <w:tabs>
          <w:tab w:val="left" w:pos="2835"/>
        </w:tabs>
        <w:spacing w:before="0" w:after="0"/>
        <w:rPr>
          <w:sz w:val="20"/>
        </w:rPr>
      </w:pPr>
      <w:r>
        <w:rPr>
          <w:b/>
        </w:rPr>
        <w:t xml:space="preserve">Ventilation: </w:t>
      </w:r>
      <w:bookmarkStart w:id="44" w:name="Ventilation"/>
      <w:r w:rsidRPr="004A1F8E">
        <w:rPr>
          <w:sz w:val="20"/>
        </w:rPr>
        <w:t xml:space="preserve">This product should only be used in a well ventilated area. If natural ventilation is inadequate, use of a fan is suggested. </w:t>
      </w:r>
      <w:bookmarkEnd w:id="44"/>
    </w:p>
    <w:p w:rsidR="00A27D4A" w:rsidRDefault="00A27D4A" w:rsidP="00A27D4A">
      <w:pPr>
        <w:tabs>
          <w:tab w:val="left" w:pos="2835"/>
        </w:tabs>
        <w:spacing w:before="0" w:after="0"/>
        <w:rPr>
          <w:sz w:val="20"/>
        </w:rPr>
      </w:pPr>
      <w:r>
        <w:rPr>
          <w:b/>
        </w:rPr>
        <w:t xml:space="preserve">Eye Protection: </w:t>
      </w:r>
      <w:bookmarkStart w:id="45" w:name="EyeProtection"/>
      <w:r w:rsidRPr="004A1F8E">
        <w:rPr>
          <w:sz w:val="20"/>
        </w:rPr>
        <w:t xml:space="preserve">Eye protection such as protective glasses or goggles is recommended when this product is being used. </w:t>
      </w:r>
      <w:bookmarkEnd w:id="45"/>
    </w:p>
    <w:p w:rsidR="00A27D4A" w:rsidRDefault="00A27D4A" w:rsidP="00A27D4A">
      <w:pPr>
        <w:tabs>
          <w:tab w:val="left" w:pos="2835"/>
        </w:tabs>
        <w:spacing w:before="0" w:after="0"/>
        <w:rPr>
          <w:sz w:val="20"/>
        </w:rPr>
      </w:pPr>
      <w:r>
        <w:rPr>
          <w:b/>
        </w:rPr>
        <w:t xml:space="preserve">Skin Protection: </w:t>
      </w:r>
      <w:bookmarkStart w:id="46" w:name="SkinProtection"/>
      <w:r w:rsidRPr="004A1F8E">
        <w:rPr>
          <w:sz w:val="20"/>
        </w:rPr>
        <w:t xml:space="preserve">The information at hand indicates that this product is not harmful and that normally no special skin protection is necessary. However, we suggest that you routinely avoid contact with all chemical products and that you wear suitable gloves (preferably elbow-length) when skin contact is likely. </w:t>
      </w:r>
      <w:bookmarkEnd w:id="46"/>
    </w:p>
    <w:p w:rsidR="00A27D4A" w:rsidRDefault="00A27D4A" w:rsidP="00A27D4A">
      <w:pPr>
        <w:tabs>
          <w:tab w:val="left" w:pos="2835"/>
        </w:tabs>
        <w:spacing w:before="0" w:after="0"/>
        <w:rPr>
          <w:sz w:val="20"/>
        </w:rPr>
      </w:pPr>
      <w:r>
        <w:rPr>
          <w:b/>
        </w:rPr>
        <w:t xml:space="preserve">Protective Material Types: </w:t>
      </w:r>
      <w:bookmarkStart w:id="47" w:name="ProtectiveMaterials"/>
      <w:r w:rsidRPr="004A1F8E">
        <w:rPr>
          <w:sz w:val="20"/>
        </w:rPr>
        <w:t xml:space="preserve">There is no specific recommendation for any particular protective material type. </w:t>
      </w:r>
      <w:bookmarkEnd w:id="47"/>
    </w:p>
    <w:p w:rsidR="00A27D4A" w:rsidRDefault="00A27D4A" w:rsidP="00A27D4A">
      <w:pPr>
        <w:tabs>
          <w:tab w:val="left" w:pos="2835"/>
        </w:tabs>
        <w:spacing w:before="0" w:after="0"/>
        <w:rPr>
          <w:sz w:val="20"/>
        </w:rPr>
      </w:pPr>
      <w:r>
        <w:rPr>
          <w:b/>
        </w:rPr>
        <w:lastRenderedPageBreak/>
        <w:t xml:space="preserve">Respirator: </w:t>
      </w:r>
      <w:bookmarkStart w:id="48" w:name="Respirator"/>
      <w:r w:rsidRPr="004A1F8E">
        <w:rPr>
          <w:sz w:val="20"/>
        </w:rPr>
        <w:t xml:space="preserve">Usually, no respirator is necessary when using this product. However, if you have any doubts consult the Australian Standard mentioned above. Otherwise, not normally necessary. </w:t>
      </w:r>
      <w:bookmarkEnd w:id="48"/>
    </w:p>
    <w:p w:rsidR="00A27D4A" w:rsidRDefault="00A27D4A" w:rsidP="00A27D4A">
      <w:pPr>
        <w:tabs>
          <w:tab w:val="left" w:pos="2835"/>
        </w:tabs>
        <w:spacing w:before="0" w:after="0"/>
        <w:rPr>
          <w:sz w:val="20"/>
        </w:rPr>
      </w:pPr>
      <w:r>
        <w:rPr>
          <w:sz w:val="20"/>
        </w:rPr>
        <w:t xml:space="preserve">Safety deluge showers should, if practical, be provided near to where this product is being handled commercially. </w:t>
      </w:r>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9 - Physical and Chemical Properties:</w:t>
      </w:r>
    </w:p>
    <w:p w:rsidR="00A27D4A" w:rsidRDefault="00A27D4A" w:rsidP="00A27D4A">
      <w:pPr>
        <w:tabs>
          <w:tab w:val="left" w:pos="3402"/>
        </w:tabs>
        <w:spacing w:before="0" w:after="0"/>
        <w:rPr>
          <w:sz w:val="20"/>
        </w:rPr>
      </w:pPr>
      <w:r>
        <w:rPr>
          <w:b/>
        </w:rPr>
        <w:t>Physical Description &amp; colour</w:t>
      </w:r>
      <w:r>
        <w:rPr>
          <w:sz w:val="20"/>
        </w:rPr>
        <w:t>:</w:t>
      </w:r>
      <w:r>
        <w:rPr>
          <w:sz w:val="20"/>
        </w:rPr>
        <w:tab/>
      </w:r>
      <w:bookmarkStart w:id="49" w:name="Description2"/>
      <w:r w:rsidRPr="004A1F8E">
        <w:rPr>
          <w:sz w:val="20"/>
        </w:rPr>
        <w:t>Clear colourless mobile liquid.</w:t>
      </w:r>
      <w:bookmarkEnd w:id="49"/>
    </w:p>
    <w:p w:rsidR="00A27D4A" w:rsidRDefault="00A27D4A" w:rsidP="00A27D4A">
      <w:pPr>
        <w:tabs>
          <w:tab w:val="left" w:pos="3402"/>
        </w:tabs>
        <w:spacing w:before="0" w:after="0"/>
        <w:rPr>
          <w:sz w:val="20"/>
        </w:rPr>
      </w:pPr>
      <w:r>
        <w:rPr>
          <w:b/>
        </w:rPr>
        <w:t xml:space="preserve">Odour: </w:t>
      </w:r>
      <w:r>
        <w:rPr>
          <w:sz w:val="20"/>
        </w:rPr>
        <w:tab/>
      </w:r>
      <w:bookmarkStart w:id="50" w:name="Odour2"/>
      <w:r w:rsidRPr="004A1F8E">
        <w:rPr>
          <w:sz w:val="20"/>
        </w:rPr>
        <w:t>Mild hydrocarbon odour.</w:t>
      </w:r>
      <w:bookmarkEnd w:id="50"/>
    </w:p>
    <w:p w:rsidR="00A27D4A" w:rsidRDefault="00A27D4A" w:rsidP="00A27D4A">
      <w:pPr>
        <w:tabs>
          <w:tab w:val="left" w:pos="3402"/>
        </w:tabs>
        <w:spacing w:before="0" w:after="0"/>
        <w:rPr>
          <w:sz w:val="20"/>
        </w:rPr>
      </w:pPr>
      <w:r>
        <w:rPr>
          <w:b/>
        </w:rPr>
        <w:t xml:space="preserve">Boiling Point: </w:t>
      </w:r>
      <w:r>
        <w:rPr>
          <w:sz w:val="20"/>
        </w:rPr>
        <w:tab/>
      </w:r>
      <w:bookmarkStart w:id="51" w:name="BoilingPoint"/>
      <w:r w:rsidRPr="004A1F8E">
        <w:rPr>
          <w:sz w:val="20"/>
        </w:rPr>
        <w:t>182-192°C at 100kPa</w:t>
      </w:r>
      <w:bookmarkEnd w:id="51"/>
    </w:p>
    <w:p w:rsidR="00A27D4A" w:rsidRDefault="00A27D4A" w:rsidP="00A27D4A">
      <w:pPr>
        <w:tabs>
          <w:tab w:val="left" w:pos="3402"/>
        </w:tabs>
        <w:spacing w:before="0" w:after="0"/>
        <w:rPr>
          <w:sz w:val="20"/>
        </w:rPr>
      </w:pPr>
      <w:r>
        <w:rPr>
          <w:b/>
        </w:rPr>
        <w:t xml:space="preserve">Freezing/Melting Point: </w:t>
      </w:r>
      <w:r>
        <w:rPr>
          <w:sz w:val="20"/>
        </w:rPr>
        <w:tab/>
      </w:r>
      <w:bookmarkStart w:id="52" w:name="MeltingPoint"/>
      <w:r w:rsidRPr="004A1F8E">
        <w:rPr>
          <w:sz w:val="20"/>
        </w:rPr>
        <w:t>No specific data. Liquid at normal temperatures.</w:t>
      </w:r>
      <w:bookmarkEnd w:id="52"/>
    </w:p>
    <w:p w:rsidR="00A27D4A" w:rsidRDefault="00A27D4A" w:rsidP="00A27D4A">
      <w:pPr>
        <w:tabs>
          <w:tab w:val="left" w:pos="3402"/>
        </w:tabs>
        <w:spacing w:before="0" w:after="0"/>
        <w:rPr>
          <w:sz w:val="20"/>
        </w:rPr>
      </w:pPr>
      <w:r>
        <w:rPr>
          <w:b/>
        </w:rPr>
        <w:t xml:space="preserve">Volatiles: </w:t>
      </w:r>
      <w:r>
        <w:rPr>
          <w:sz w:val="20"/>
        </w:rPr>
        <w:tab/>
      </w:r>
      <w:bookmarkStart w:id="53" w:name="volatiles"/>
      <w:r w:rsidRPr="004A1F8E">
        <w:rPr>
          <w:sz w:val="20"/>
        </w:rPr>
        <w:t xml:space="preserve">No specific data. Expected to be low at 100°C. </w:t>
      </w:r>
      <w:bookmarkEnd w:id="53"/>
    </w:p>
    <w:p w:rsidR="00A27D4A" w:rsidRDefault="00A27D4A" w:rsidP="00A27D4A">
      <w:pPr>
        <w:tabs>
          <w:tab w:val="left" w:pos="3402"/>
        </w:tabs>
        <w:spacing w:before="0" w:after="0"/>
        <w:rPr>
          <w:sz w:val="20"/>
        </w:rPr>
      </w:pPr>
      <w:r>
        <w:rPr>
          <w:b/>
        </w:rPr>
        <w:t xml:space="preserve">Vapour Pressure: </w:t>
      </w:r>
      <w:r>
        <w:rPr>
          <w:sz w:val="20"/>
        </w:rPr>
        <w:tab/>
      </w:r>
      <w:bookmarkStart w:id="54" w:name="VapourPressure"/>
      <w:r w:rsidRPr="004A1F8E">
        <w:rPr>
          <w:sz w:val="20"/>
        </w:rPr>
        <w:t>&lt;0.106kPa at 20°C</w:t>
      </w:r>
      <w:bookmarkEnd w:id="54"/>
    </w:p>
    <w:p w:rsidR="00A27D4A" w:rsidRDefault="00A27D4A" w:rsidP="00A27D4A">
      <w:pPr>
        <w:tabs>
          <w:tab w:val="left" w:pos="3402"/>
        </w:tabs>
        <w:spacing w:before="0" w:after="0"/>
        <w:rPr>
          <w:sz w:val="20"/>
        </w:rPr>
      </w:pPr>
      <w:r>
        <w:rPr>
          <w:b/>
        </w:rPr>
        <w:t xml:space="preserve">Vapour Density: </w:t>
      </w:r>
      <w:r>
        <w:rPr>
          <w:sz w:val="20"/>
        </w:rPr>
        <w:tab/>
      </w:r>
      <w:bookmarkStart w:id="55" w:name="VapourDensity"/>
      <w:r w:rsidRPr="004A1F8E">
        <w:rPr>
          <w:sz w:val="20"/>
        </w:rPr>
        <w:t>No data.</w:t>
      </w:r>
      <w:bookmarkEnd w:id="55"/>
    </w:p>
    <w:p w:rsidR="00A27D4A" w:rsidRDefault="00A27D4A" w:rsidP="00A27D4A">
      <w:pPr>
        <w:tabs>
          <w:tab w:val="left" w:pos="3402"/>
        </w:tabs>
        <w:spacing w:before="0" w:after="0"/>
        <w:rPr>
          <w:sz w:val="20"/>
        </w:rPr>
      </w:pPr>
      <w:r>
        <w:rPr>
          <w:b/>
        </w:rPr>
        <w:t xml:space="preserve">Specific Gravity: </w:t>
      </w:r>
      <w:r>
        <w:rPr>
          <w:sz w:val="20"/>
        </w:rPr>
        <w:tab/>
      </w:r>
      <w:bookmarkStart w:id="56" w:name="SpecificGravity"/>
      <w:r w:rsidRPr="004A1F8E">
        <w:rPr>
          <w:sz w:val="20"/>
        </w:rPr>
        <w:t xml:space="preserve">0.76 </w:t>
      </w:r>
      <w:proofErr w:type="spellStart"/>
      <w:r w:rsidRPr="004A1F8E">
        <w:rPr>
          <w:sz w:val="20"/>
        </w:rPr>
        <w:t>approx</w:t>
      </w:r>
      <w:bookmarkEnd w:id="56"/>
      <w:proofErr w:type="spellEnd"/>
    </w:p>
    <w:p w:rsidR="00A27D4A" w:rsidRDefault="00A27D4A" w:rsidP="00A27D4A">
      <w:pPr>
        <w:tabs>
          <w:tab w:val="left" w:pos="3402"/>
        </w:tabs>
        <w:spacing w:before="0" w:after="0"/>
        <w:rPr>
          <w:sz w:val="20"/>
        </w:rPr>
      </w:pPr>
      <w:r>
        <w:rPr>
          <w:b/>
        </w:rPr>
        <w:t xml:space="preserve">Water Solubility: </w:t>
      </w:r>
      <w:r>
        <w:rPr>
          <w:sz w:val="20"/>
        </w:rPr>
        <w:tab/>
      </w:r>
      <w:bookmarkStart w:id="57" w:name="Solubility"/>
      <w:r w:rsidRPr="004A1F8E">
        <w:rPr>
          <w:sz w:val="20"/>
        </w:rPr>
        <w:t>Insoluble.</w:t>
      </w:r>
      <w:bookmarkEnd w:id="57"/>
    </w:p>
    <w:p w:rsidR="00A27D4A" w:rsidRDefault="00A27D4A" w:rsidP="00A27D4A">
      <w:pPr>
        <w:tabs>
          <w:tab w:val="left" w:pos="3402"/>
        </w:tabs>
        <w:spacing w:before="0" w:after="0"/>
        <w:rPr>
          <w:sz w:val="20"/>
        </w:rPr>
      </w:pPr>
      <w:r>
        <w:rPr>
          <w:b/>
        </w:rPr>
        <w:t xml:space="preserve">pH: </w:t>
      </w:r>
      <w:r>
        <w:rPr>
          <w:sz w:val="20"/>
        </w:rPr>
        <w:tab/>
      </w:r>
      <w:bookmarkStart w:id="58" w:name="pH"/>
      <w:r w:rsidRPr="004A1F8E">
        <w:rPr>
          <w:sz w:val="20"/>
        </w:rPr>
        <w:t>No data.</w:t>
      </w:r>
      <w:bookmarkEnd w:id="58"/>
    </w:p>
    <w:p w:rsidR="00A27D4A" w:rsidRDefault="00A27D4A" w:rsidP="00A27D4A">
      <w:pPr>
        <w:tabs>
          <w:tab w:val="left" w:pos="3402"/>
        </w:tabs>
        <w:spacing w:before="0" w:after="0"/>
        <w:rPr>
          <w:sz w:val="20"/>
        </w:rPr>
      </w:pPr>
      <w:r>
        <w:rPr>
          <w:b/>
        </w:rPr>
        <w:t xml:space="preserve">Volatility: </w:t>
      </w:r>
      <w:r>
        <w:rPr>
          <w:sz w:val="20"/>
        </w:rPr>
        <w:tab/>
      </w:r>
      <w:bookmarkStart w:id="59" w:name="volatility"/>
      <w:r w:rsidRPr="004A1F8E">
        <w:rPr>
          <w:sz w:val="20"/>
        </w:rPr>
        <w:t>No data.</w:t>
      </w:r>
      <w:bookmarkEnd w:id="59"/>
    </w:p>
    <w:p w:rsidR="00A27D4A" w:rsidRDefault="00A27D4A" w:rsidP="00A27D4A">
      <w:pPr>
        <w:tabs>
          <w:tab w:val="left" w:pos="3402"/>
        </w:tabs>
        <w:spacing w:before="0" w:after="0"/>
        <w:rPr>
          <w:sz w:val="20"/>
        </w:rPr>
      </w:pPr>
      <w:r>
        <w:rPr>
          <w:b/>
        </w:rPr>
        <w:t xml:space="preserve">Odour Threshold: </w:t>
      </w:r>
      <w:r>
        <w:rPr>
          <w:sz w:val="20"/>
        </w:rPr>
        <w:tab/>
      </w:r>
      <w:bookmarkStart w:id="60" w:name="OdourThreshhold"/>
      <w:r w:rsidRPr="004A1F8E">
        <w:rPr>
          <w:sz w:val="20"/>
        </w:rPr>
        <w:t>No data.</w:t>
      </w:r>
      <w:bookmarkEnd w:id="60"/>
    </w:p>
    <w:p w:rsidR="00A27D4A" w:rsidRDefault="00A27D4A" w:rsidP="00A27D4A">
      <w:pPr>
        <w:tabs>
          <w:tab w:val="left" w:pos="3402"/>
        </w:tabs>
        <w:spacing w:before="0" w:after="0"/>
        <w:rPr>
          <w:sz w:val="20"/>
        </w:rPr>
      </w:pPr>
      <w:r>
        <w:rPr>
          <w:b/>
        </w:rPr>
        <w:t xml:space="preserve">Evaporation Rate: </w:t>
      </w:r>
      <w:r>
        <w:rPr>
          <w:sz w:val="20"/>
        </w:rPr>
        <w:tab/>
      </w:r>
      <w:bookmarkStart w:id="61" w:name="EvapRate"/>
      <w:r w:rsidRPr="004A1F8E">
        <w:rPr>
          <w:sz w:val="20"/>
        </w:rPr>
        <w:t>No data.</w:t>
      </w:r>
      <w:bookmarkEnd w:id="61"/>
    </w:p>
    <w:p w:rsidR="00A27D4A" w:rsidRDefault="00A27D4A" w:rsidP="00A27D4A">
      <w:pPr>
        <w:tabs>
          <w:tab w:val="left" w:pos="3402"/>
        </w:tabs>
        <w:spacing w:before="0" w:after="0"/>
        <w:rPr>
          <w:sz w:val="20"/>
        </w:rPr>
      </w:pPr>
      <w:proofErr w:type="spellStart"/>
      <w:r>
        <w:rPr>
          <w:b/>
        </w:rPr>
        <w:t>Coeff</w:t>
      </w:r>
      <w:proofErr w:type="spellEnd"/>
      <w:r>
        <w:rPr>
          <w:b/>
        </w:rPr>
        <w:t xml:space="preserve"> Oil/water Distribution</w:t>
      </w:r>
      <w:r>
        <w:rPr>
          <w:sz w:val="20"/>
        </w:rPr>
        <w:t>:</w:t>
      </w:r>
      <w:r>
        <w:rPr>
          <w:sz w:val="20"/>
        </w:rPr>
        <w:tab/>
      </w:r>
      <w:bookmarkStart w:id="62" w:name="Coeff"/>
      <w:r w:rsidRPr="004A1F8E">
        <w:rPr>
          <w:sz w:val="20"/>
        </w:rPr>
        <w:t>No data</w:t>
      </w:r>
      <w:bookmarkEnd w:id="62"/>
    </w:p>
    <w:p w:rsidR="00A27D4A" w:rsidRDefault="00A27D4A" w:rsidP="00A27D4A">
      <w:pPr>
        <w:tabs>
          <w:tab w:val="left" w:pos="3402"/>
        </w:tabs>
        <w:spacing w:before="0" w:after="0"/>
        <w:rPr>
          <w:sz w:val="20"/>
        </w:rPr>
      </w:pPr>
      <w:bookmarkStart w:id="63" w:name="Extras"/>
      <w:bookmarkEnd w:id="63"/>
      <w:proofErr w:type="spellStart"/>
      <w:r>
        <w:rPr>
          <w:b/>
        </w:rPr>
        <w:t>Autoignition</w:t>
      </w:r>
      <w:proofErr w:type="spellEnd"/>
      <w:r>
        <w:rPr>
          <w:b/>
        </w:rPr>
        <w:t xml:space="preserve"> temp:</w:t>
      </w:r>
      <w:r>
        <w:rPr>
          <w:sz w:val="20"/>
        </w:rPr>
        <w:tab/>
        <w:t>365°C liquid phase.</w:t>
      </w:r>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10 - Stability and Reactivity</w:t>
      </w:r>
    </w:p>
    <w:p w:rsidR="00A27D4A" w:rsidRPr="00664D62" w:rsidRDefault="00A27D4A" w:rsidP="00A27D4A">
      <w:pPr>
        <w:tabs>
          <w:tab w:val="left" w:pos="2835"/>
        </w:tabs>
        <w:spacing w:after="0"/>
        <w:rPr>
          <w:b/>
          <w:sz w:val="20"/>
        </w:rPr>
      </w:pPr>
      <w:r>
        <w:rPr>
          <w:b/>
        </w:rPr>
        <w:t>Reactivity</w:t>
      </w:r>
      <w:r w:rsidRPr="00664D62">
        <w:rPr>
          <w:b/>
        </w:rPr>
        <w:t>:</w:t>
      </w:r>
      <w:r w:rsidRPr="00664D62">
        <w:rPr>
          <w:b/>
          <w:sz w:val="20"/>
        </w:rPr>
        <w:t xml:space="preserve"> </w:t>
      </w:r>
      <w:bookmarkStart w:id="64" w:name="Reactivity"/>
      <w:r w:rsidRPr="004A1F8E">
        <w:rPr>
          <w:sz w:val="20"/>
        </w:rPr>
        <w:t xml:space="preserve">This product is unlikely to react or decompose under normal storage conditions. However, if you have any doubts, contact the supplier for advice on shelf life properties. </w:t>
      </w:r>
      <w:bookmarkEnd w:id="64"/>
    </w:p>
    <w:p w:rsidR="00A27D4A" w:rsidRPr="00664D62" w:rsidRDefault="00A27D4A" w:rsidP="00A27D4A">
      <w:pPr>
        <w:tabs>
          <w:tab w:val="left" w:pos="2835"/>
        </w:tabs>
        <w:spacing w:before="0" w:after="0"/>
        <w:rPr>
          <w:b/>
          <w:sz w:val="20"/>
        </w:rPr>
      </w:pPr>
      <w:r>
        <w:rPr>
          <w:b/>
        </w:rPr>
        <w:t>Conditions to Avoid:</w:t>
      </w:r>
      <w:r w:rsidRPr="00664D62">
        <w:rPr>
          <w:b/>
          <w:sz w:val="20"/>
        </w:rPr>
        <w:t xml:space="preserve"> </w:t>
      </w:r>
      <w:bookmarkStart w:id="65" w:name="ConditionsToAvoid"/>
      <w:r w:rsidRPr="004A1F8E">
        <w:rPr>
          <w:sz w:val="20"/>
        </w:rPr>
        <w:t xml:space="preserve">This product should be kept in a cool place, preferably below 30°C. Keep containers tightly closed. Containers should be kept dry. Keep containers and surrounding areas well ventilated. Keep away from sources of sparks or ignition. Any electrical equipment in the area of this product should be flame proofed. </w:t>
      </w:r>
      <w:bookmarkEnd w:id="65"/>
    </w:p>
    <w:p w:rsidR="00A27D4A" w:rsidRPr="00664D62" w:rsidRDefault="00A27D4A" w:rsidP="00A27D4A">
      <w:pPr>
        <w:tabs>
          <w:tab w:val="left" w:pos="2835"/>
        </w:tabs>
        <w:spacing w:before="0" w:after="0"/>
        <w:rPr>
          <w:b/>
          <w:sz w:val="20"/>
        </w:rPr>
      </w:pPr>
      <w:r>
        <w:rPr>
          <w:b/>
        </w:rPr>
        <w:t>Incompatibilities:</w:t>
      </w:r>
      <w:r w:rsidRPr="00664D62">
        <w:rPr>
          <w:b/>
          <w:sz w:val="20"/>
        </w:rPr>
        <w:t xml:space="preserve"> </w:t>
      </w:r>
      <w:bookmarkStart w:id="66" w:name="Incompatibilities"/>
      <w:r w:rsidRPr="004A1F8E">
        <w:rPr>
          <w:sz w:val="20"/>
        </w:rPr>
        <w:t xml:space="preserve">water, strong acids. </w:t>
      </w:r>
      <w:bookmarkEnd w:id="66"/>
    </w:p>
    <w:p w:rsidR="00A27D4A" w:rsidRPr="00664D62" w:rsidRDefault="00A27D4A" w:rsidP="00A27D4A">
      <w:pPr>
        <w:tabs>
          <w:tab w:val="left" w:pos="2835"/>
        </w:tabs>
        <w:spacing w:before="0" w:after="0"/>
        <w:rPr>
          <w:b/>
          <w:sz w:val="20"/>
        </w:rPr>
      </w:pPr>
      <w:r w:rsidRPr="00664D62">
        <w:rPr>
          <w:b/>
        </w:rPr>
        <w:t>Fire Decomposition:</w:t>
      </w:r>
      <w:r w:rsidRPr="00664D62">
        <w:rPr>
          <w:b/>
          <w:sz w:val="20"/>
        </w:rPr>
        <w:t xml:space="preserve"> </w:t>
      </w:r>
      <w:bookmarkStart w:id="67" w:name="FireDecomposition"/>
      <w:r w:rsidRPr="004A1F8E">
        <w:rPr>
          <w:sz w:val="20"/>
        </w:rPr>
        <w:t xml:space="preserve">Combustion forms carbon dioxide, and if incomplete, carbon monoxide and smoke. Water is also formed. Carbon monoxide poisoning produces headache, weakness, nausea, dizziness, confusion, dimness of vision, disturbance of judgment, and unconsciousness followed by coma and death. </w:t>
      </w:r>
      <w:bookmarkEnd w:id="67"/>
    </w:p>
    <w:p w:rsidR="00A27D4A" w:rsidRPr="00664D62" w:rsidRDefault="00A27D4A" w:rsidP="00A27D4A">
      <w:pPr>
        <w:tabs>
          <w:tab w:val="left" w:pos="2835"/>
        </w:tabs>
        <w:spacing w:before="0"/>
        <w:rPr>
          <w:b/>
          <w:sz w:val="20"/>
        </w:rPr>
      </w:pPr>
      <w:r>
        <w:rPr>
          <w:b/>
        </w:rPr>
        <w:t>Polymerisation:</w:t>
      </w:r>
      <w:r w:rsidRPr="00664D62">
        <w:rPr>
          <w:b/>
          <w:sz w:val="20"/>
        </w:rPr>
        <w:t xml:space="preserve"> </w:t>
      </w:r>
      <w:bookmarkStart w:id="68" w:name="Polymerisation"/>
      <w:r w:rsidRPr="004A1F8E">
        <w:rPr>
          <w:sz w:val="20"/>
        </w:rPr>
        <w:t xml:space="preserve">This product will not undergo polymerisation reactions. </w:t>
      </w:r>
      <w:bookmarkEnd w:id="68"/>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11 - Toxicological Information</w:t>
      </w:r>
    </w:p>
    <w:p w:rsidR="00A27D4A" w:rsidRDefault="00A27D4A" w:rsidP="00A27D4A">
      <w:pPr>
        <w:keepLines/>
        <w:tabs>
          <w:tab w:val="left" w:pos="2835"/>
        </w:tabs>
        <w:spacing w:after="0"/>
        <w:ind w:left="2835" w:hanging="2835"/>
        <w:rPr>
          <w:sz w:val="20"/>
        </w:rPr>
      </w:pPr>
      <w:r>
        <w:rPr>
          <w:b/>
        </w:rPr>
        <w:t xml:space="preserve">Local Effects: </w:t>
      </w:r>
    </w:p>
    <w:p w:rsidR="00A27D4A" w:rsidRDefault="00A27D4A" w:rsidP="00A27D4A">
      <w:pPr>
        <w:tabs>
          <w:tab w:val="left" w:pos="2835"/>
        </w:tabs>
        <w:spacing w:before="0"/>
        <w:ind w:left="2835" w:hanging="2835"/>
        <w:rPr>
          <w:sz w:val="20"/>
        </w:rPr>
      </w:pPr>
      <w:r>
        <w:rPr>
          <w:b/>
        </w:rPr>
        <w:t>Target Organs:</w:t>
      </w:r>
      <w:r>
        <w:rPr>
          <w:b/>
        </w:rPr>
        <w:tab/>
        <w:t xml:space="preserve"> </w:t>
      </w:r>
      <w:bookmarkStart w:id="69" w:name="TargetOrgans"/>
      <w:r w:rsidRPr="004A1F8E">
        <w:rPr>
          <w:sz w:val="20"/>
        </w:rPr>
        <w:t xml:space="preserve">There is no data to hand indicating any particular target organs. </w:t>
      </w:r>
      <w:bookmarkEnd w:id="69"/>
    </w:p>
    <w:p w:rsidR="00A27D4A" w:rsidRDefault="00A27D4A" w:rsidP="00A27D4A">
      <w:pPr>
        <w:rPr>
          <w:sz w:val="20"/>
        </w:rPr>
      </w:pPr>
      <w:r>
        <w:rPr>
          <w:sz w:val="20"/>
        </w:rPr>
        <w:t>Permethrin is Classed by SWA as a potential sensitiser by skin contact. However, at 0.5g/kg (0.05%) presents little credible exposure route.</w:t>
      </w:r>
    </w:p>
    <w:p w:rsidR="00A27D4A" w:rsidRPr="00EC2882" w:rsidRDefault="00A27D4A" w:rsidP="00A27D4A">
      <w:pPr>
        <w:pStyle w:val="Heading1"/>
        <w:pBdr>
          <w:top w:val="single" w:sz="12" w:space="1" w:color="E92D30"/>
          <w:bottom w:val="single" w:sz="12" w:space="1" w:color="E92D30"/>
        </w:pBdr>
        <w:shd w:val="clear" w:color="E92D30" w:fill="FEF8F8"/>
        <w:tabs>
          <w:tab w:val="left" w:pos="2835"/>
        </w:tabs>
        <w:rPr>
          <w:sz w:val="22"/>
        </w:rPr>
      </w:pPr>
      <w:r w:rsidRPr="00EC2882">
        <w:rPr>
          <w:sz w:val="22"/>
        </w:rPr>
        <w:t>Classification of Hazardous Ingredients</w:t>
      </w:r>
    </w:p>
    <w:p w:rsidR="00A27D4A" w:rsidRDefault="00A27D4A" w:rsidP="00A27D4A">
      <w:pPr>
        <w:tabs>
          <w:tab w:val="left" w:pos="4536"/>
        </w:tabs>
      </w:pPr>
      <w:r>
        <w:t>Ingredient</w:t>
      </w:r>
      <w:r>
        <w:tab/>
        <w:t>Risk Phrases</w:t>
      </w:r>
    </w:p>
    <w:p w:rsidR="00A27D4A" w:rsidRDefault="00A27D4A" w:rsidP="00A27D4A">
      <w:pPr>
        <w:tabs>
          <w:tab w:val="left" w:pos="4536"/>
        </w:tabs>
        <w:spacing w:before="0" w:after="0"/>
        <w:rPr>
          <w:sz w:val="20"/>
        </w:rPr>
      </w:pPr>
      <w:bookmarkStart w:id="70" w:name="IngredientRisk"/>
      <w:r w:rsidRPr="004A1F8E">
        <w:rPr>
          <w:sz w:val="20"/>
        </w:rPr>
        <w:t xml:space="preserve">No ingredient mentioned in the HSIS Database is present in this product at hazardous concentrations. </w:t>
      </w:r>
      <w:bookmarkEnd w:id="70"/>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12 - Ecological Information</w:t>
      </w:r>
    </w:p>
    <w:p w:rsidR="00A27D4A" w:rsidRPr="004A1F8E" w:rsidRDefault="00A27D4A" w:rsidP="00A27D4A">
      <w:pPr>
        <w:keepLines/>
        <w:tabs>
          <w:tab w:val="left" w:pos="2835"/>
        </w:tabs>
        <w:rPr>
          <w:sz w:val="20"/>
        </w:rPr>
      </w:pPr>
      <w:bookmarkStart w:id="71" w:name="Ecologicals"/>
      <w:r w:rsidRPr="004A1F8E">
        <w:rPr>
          <w:sz w:val="20"/>
        </w:rPr>
        <w:t xml:space="preserve">Insufficient data to be sure of status. </w:t>
      </w:r>
      <w:bookmarkEnd w:id="71"/>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13 - Disposal Considerations</w:t>
      </w:r>
    </w:p>
    <w:p w:rsidR="00A27D4A" w:rsidRDefault="00A27D4A" w:rsidP="00A27D4A">
      <w:pPr>
        <w:pStyle w:val="BodyText"/>
        <w:pBdr>
          <w:top w:val="none" w:sz="0" w:space="0" w:color="auto"/>
          <w:left w:val="none" w:sz="0" w:space="0" w:color="auto"/>
          <w:bottom w:val="none" w:sz="0" w:space="0" w:color="auto"/>
          <w:right w:val="none" w:sz="0" w:space="0" w:color="auto"/>
        </w:pBdr>
        <w:tabs>
          <w:tab w:val="clear" w:pos="3402"/>
          <w:tab w:val="left" w:pos="2835"/>
        </w:tabs>
        <w:spacing w:before="0"/>
      </w:pPr>
      <w:r>
        <w:t xml:space="preserve">Disposal: </w:t>
      </w:r>
      <w:bookmarkStart w:id="72" w:name="Disposal"/>
      <w:r w:rsidRPr="004A1F8E">
        <w:rPr>
          <w:b w:val="0"/>
          <w:sz w:val="20"/>
        </w:rPr>
        <w:t>Dispose of small quantities and empty containers by wrapping with paper and putting in garbage. For larger quantities, if recycling or reclaiming is not possible, use a commercial waste disposal service.</w:t>
      </w:r>
      <w:bookmarkEnd w:id="72"/>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14 - Transport Information</w:t>
      </w:r>
    </w:p>
    <w:p w:rsidR="00A27D4A" w:rsidRDefault="00A27D4A" w:rsidP="00A27D4A">
      <w:pPr>
        <w:keepLines/>
        <w:tabs>
          <w:tab w:val="left" w:pos="2835"/>
        </w:tabs>
        <w:spacing w:after="0"/>
        <w:rPr>
          <w:sz w:val="18"/>
        </w:rPr>
      </w:pPr>
      <w:r>
        <w:rPr>
          <w:b/>
        </w:rPr>
        <w:t xml:space="preserve">ADG Code: </w:t>
      </w:r>
      <w:bookmarkStart w:id="73" w:name="UNNo2"/>
      <w:r w:rsidRPr="004A1F8E">
        <w:rPr>
          <w:sz w:val="20"/>
        </w:rPr>
        <w:t>1950, AEROSOLS</w:t>
      </w:r>
      <w:bookmarkEnd w:id="73"/>
    </w:p>
    <w:p w:rsidR="00A27D4A" w:rsidRDefault="00A27D4A" w:rsidP="00A27D4A">
      <w:pPr>
        <w:tabs>
          <w:tab w:val="left" w:pos="2835"/>
        </w:tabs>
        <w:spacing w:before="0" w:after="0"/>
        <w:rPr>
          <w:sz w:val="18"/>
        </w:rPr>
      </w:pPr>
      <w:proofErr w:type="spellStart"/>
      <w:r>
        <w:rPr>
          <w:b/>
        </w:rPr>
        <w:t>Hazchem</w:t>
      </w:r>
      <w:proofErr w:type="spellEnd"/>
      <w:r>
        <w:rPr>
          <w:b/>
        </w:rPr>
        <w:t xml:space="preserve"> Code: </w:t>
      </w:r>
      <w:bookmarkStart w:id="74" w:name="HazChem"/>
      <w:r w:rsidRPr="004A1F8E">
        <w:rPr>
          <w:sz w:val="20"/>
        </w:rPr>
        <w:t>2YE</w:t>
      </w:r>
      <w:bookmarkEnd w:id="74"/>
    </w:p>
    <w:p w:rsidR="00A27D4A" w:rsidRDefault="00A27D4A" w:rsidP="00A27D4A">
      <w:pPr>
        <w:tabs>
          <w:tab w:val="left" w:pos="2835"/>
        </w:tabs>
        <w:spacing w:before="0" w:after="0"/>
        <w:rPr>
          <w:sz w:val="20"/>
        </w:rPr>
      </w:pPr>
      <w:r>
        <w:rPr>
          <w:b/>
        </w:rPr>
        <w:t xml:space="preserve">Special Provisions: </w:t>
      </w:r>
      <w:bookmarkStart w:id="75" w:name="SpecialProvisions"/>
      <w:r w:rsidRPr="004A1F8E">
        <w:rPr>
          <w:sz w:val="20"/>
        </w:rPr>
        <w:t>63, 190, 277</w:t>
      </w:r>
      <w:bookmarkEnd w:id="75"/>
    </w:p>
    <w:p w:rsidR="00A27D4A" w:rsidRDefault="00A27D4A" w:rsidP="00A27D4A">
      <w:pPr>
        <w:tabs>
          <w:tab w:val="left" w:pos="2835"/>
        </w:tabs>
        <w:spacing w:before="0" w:after="0"/>
        <w:rPr>
          <w:sz w:val="20"/>
        </w:rPr>
      </w:pPr>
      <w:r>
        <w:rPr>
          <w:b/>
        </w:rPr>
        <w:t xml:space="preserve">Limited quantities: </w:t>
      </w:r>
      <w:r>
        <w:rPr>
          <w:sz w:val="20"/>
        </w:rPr>
        <w:t xml:space="preserve">ADG 7 specifies a Limited Quantity value of 1000mL for this class of product. </w:t>
      </w:r>
    </w:p>
    <w:p w:rsidR="00A27D4A" w:rsidRPr="004A1F8E" w:rsidRDefault="00A27D4A" w:rsidP="00A27D4A">
      <w:pPr>
        <w:tabs>
          <w:tab w:val="left" w:pos="2835"/>
        </w:tabs>
        <w:spacing w:before="0" w:after="0"/>
        <w:rPr>
          <w:sz w:val="20"/>
        </w:rPr>
      </w:pPr>
      <w:r>
        <w:rPr>
          <w:b/>
        </w:rPr>
        <w:t xml:space="preserve">Dangerous Goods Class: </w:t>
      </w:r>
      <w:r>
        <w:rPr>
          <w:sz w:val="20"/>
        </w:rPr>
        <w:t xml:space="preserve">Class 2.1: Flammable gases. </w:t>
      </w:r>
    </w:p>
    <w:p w:rsidR="00A27D4A" w:rsidRDefault="00A27D4A" w:rsidP="00A27D4A">
      <w:pPr>
        <w:tabs>
          <w:tab w:val="left" w:pos="2835"/>
        </w:tabs>
        <w:spacing w:before="0" w:after="0"/>
        <w:rPr>
          <w:sz w:val="18"/>
        </w:rPr>
      </w:pPr>
      <w:r>
        <w:rPr>
          <w:b/>
        </w:rPr>
        <w:t xml:space="preserve">Packaging Group: </w:t>
      </w:r>
      <w:bookmarkStart w:id="76" w:name="PackagingGroup"/>
      <w:r w:rsidRPr="004A1F8E">
        <w:rPr>
          <w:sz w:val="20"/>
        </w:rPr>
        <w:t>Not set</w:t>
      </w:r>
      <w:bookmarkEnd w:id="76"/>
    </w:p>
    <w:p w:rsidR="00A27D4A" w:rsidRDefault="00A27D4A" w:rsidP="00A27D4A">
      <w:pPr>
        <w:tabs>
          <w:tab w:val="left" w:pos="2835"/>
        </w:tabs>
        <w:spacing w:before="0" w:after="0"/>
        <w:rPr>
          <w:sz w:val="20"/>
        </w:rPr>
      </w:pPr>
      <w:r>
        <w:rPr>
          <w:b/>
        </w:rPr>
        <w:t xml:space="preserve">Packaging Method: </w:t>
      </w:r>
      <w:bookmarkStart w:id="77" w:name="PackagingMethod"/>
      <w:r w:rsidRPr="004A1F8E">
        <w:rPr>
          <w:sz w:val="20"/>
        </w:rPr>
        <w:t>P003</w:t>
      </w:r>
      <w:bookmarkEnd w:id="77"/>
    </w:p>
    <w:p w:rsidR="00A27D4A" w:rsidRPr="004A1F8E" w:rsidRDefault="00A27D4A" w:rsidP="00A27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sidRPr="004A1F8E">
        <w:rPr>
          <w:sz w:val="20"/>
        </w:rPr>
        <w:lastRenderedPageBreak/>
        <w:t>Class 2.1 Flammable gases shall not be loaded in the same vehicle or packed in the same freight container with Classes 1 (Explosives), 3 (Flammable Liquids) (where both flammable liquids and flammable gases are in bulk), 4.1 (Flammable Solids), 4.2 (Spontaneously Combustible Substances), 4.3 (Dangerous When Wet Substances), 5.1 (Oxidising Agents), 5.2 (Organic Peroxides), and 7 (Radioactive Substances). They may however be loaded in the same vehicle or packed in the same freight container with Classes 2.2 (Non-flammable Non-Toxic gases), 3 (Flammable liquids except where both flammable liquids and flammable gases are in bulk), 6 (Toxic Substances), 8 (Corrosive Substances) 9 (Miscellaneous dangerous goods), Foodstuffs and foodstuff empties.</w:t>
      </w:r>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15 - Regulatory Information</w:t>
      </w:r>
    </w:p>
    <w:p w:rsidR="00A27D4A" w:rsidRDefault="00A27D4A" w:rsidP="00A27D4A">
      <w:pPr>
        <w:tabs>
          <w:tab w:val="left" w:pos="2835"/>
        </w:tabs>
        <w:spacing w:before="0" w:after="0"/>
        <w:rPr>
          <w:b/>
        </w:rPr>
      </w:pPr>
      <w:r>
        <w:rPr>
          <w:b/>
        </w:rPr>
        <w:t xml:space="preserve">AICS: </w:t>
      </w:r>
      <w:bookmarkStart w:id="78" w:name="RegulatoryInfo"/>
      <w:r w:rsidRPr="004A1F8E">
        <w:rPr>
          <w:sz w:val="20"/>
        </w:rPr>
        <w:t xml:space="preserve">All of the significant ingredients in this formulation are compliant with NICNAS regulations. </w:t>
      </w:r>
      <w:bookmarkEnd w:id="78"/>
    </w:p>
    <w:p w:rsidR="00A27D4A" w:rsidRPr="00EC2882" w:rsidRDefault="00A27D4A" w:rsidP="00A27D4A">
      <w:pPr>
        <w:pStyle w:val="Heading1"/>
        <w:pBdr>
          <w:top w:val="single" w:sz="12" w:space="1" w:color="E92D30"/>
          <w:bottom w:val="single" w:sz="12" w:space="1" w:color="E92D30"/>
        </w:pBdr>
        <w:shd w:val="clear" w:color="E92D30" w:fill="FEF8F8"/>
        <w:rPr>
          <w:bCs/>
          <w:color w:val="7D0D10"/>
        </w:rPr>
      </w:pPr>
      <w:r w:rsidRPr="00EC2882">
        <w:rPr>
          <w:bCs/>
          <w:color w:val="7D0D10"/>
        </w:rPr>
        <w:t>Section 16 - Other Information</w:t>
      </w:r>
    </w:p>
    <w:p w:rsidR="00A27D4A" w:rsidRDefault="00A27D4A" w:rsidP="00A27D4A">
      <w:pPr>
        <w:pStyle w:val="BodyTextIndent"/>
        <w:pBdr>
          <w:top w:val="none" w:sz="0" w:space="0" w:color="auto"/>
          <w:left w:val="none" w:sz="0" w:space="0" w:color="auto"/>
          <w:bottom w:val="none" w:sz="0" w:space="0" w:color="auto"/>
          <w:right w:val="none" w:sz="0" w:space="0" w:color="auto"/>
        </w:pBdr>
        <w:jc w:val="center"/>
        <w:rPr>
          <w:b/>
          <w:sz w:val="20"/>
        </w:rPr>
      </w:pPr>
      <w:r>
        <w:rPr>
          <w:b/>
          <w:sz w:val="20"/>
        </w:rPr>
        <w:t>This MSDS contains only safety-related information. For other data see product literature.</w:t>
      </w:r>
    </w:p>
    <w:p w:rsidR="00A27D4A" w:rsidRDefault="00A27D4A" w:rsidP="00A27D4A">
      <w:pPr>
        <w:pStyle w:val="BodyTextIndent"/>
        <w:pBdr>
          <w:top w:val="none" w:sz="0" w:space="0" w:color="auto"/>
          <w:left w:val="none" w:sz="0" w:space="0" w:color="auto"/>
          <w:bottom w:val="none" w:sz="0" w:space="0" w:color="auto"/>
          <w:right w:val="none" w:sz="0" w:space="0" w:color="auto"/>
        </w:pBdr>
        <w:rPr>
          <w:b/>
        </w:rPr>
      </w:pPr>
      <w:r>
        <w:rPr>
          <w:b/>
        </w:rPr>
        <w:t>Acronyms:</w:t>
      </w:r>
    </w:p>
    <w:p w:rsidR="00A27D4A" w:rsidRDefault="00A27D4A" w:rsidP="00A27D4A">
      <w:pPr>
        <w:pStyle w:val="BodyTextIndent"/>
        <w:pBdr>
          <w:top w:val="none" w:sz="0" w:space="0" w:color="auto"/>
          <w:left w:val="none" w:sz="0" w:space="0" w:color="auto"/>
          <w:bottom w:val="none" w:sz="0" w:space="0" w:color="auto"/>
          <w:right w:val="none" w:sz="0" w:space="0" w:color="auto"/>
        </w:pBdr>
        <w:tabs>
          <w:tab w:val="clear" w:pos="2835"/>
          <w:tab w:val="clear" w:pos="4536"/>
        </w:tabs>
        <w:spacing w:before="0" w:after="0"/>
        <w:ind w:left="2552" w:hanging="2552"/>
        <w:rPr>
          <w:sz w:val="20"/>
        </w:rPr>
      </w:pPr>
      <w:r>
        <w:rPr>
          <w:b/>
          <w:sz w:val="20"/>
        </w:rPr>
        <w:t>ADG Code</w:t>
      </w:r>
      <w:r>
        <w:rPr>
          <w:sz w:val="20"/>
        </w:rPr>
        <w:tab/>
        <w:t>Australian Code for the Transport of Dangerous Goods by Road and Rail (7</w:t>
      </w:r>
      <w:r w:rsidRPr="00E912A9">
        <w:rPr>
          <w:sz w:val="20"/>
          <w:vertAlign w:val="superscript"/>
        </w:rPr>
        <w:t>th</w:t>
      </w:r>
      <w:r>
        <w:rPr>
          <w:sz w:val="20"/>
        </w:rPr>
        <w:t xml:space="preserve"> edition)</w:t>
      </w:r>
    </w:p>
    <w:p w:rsidR="00A27D4A" w:rsidRDefault="00A27D4A" w:rsidP="00A27D4A">
      <w:pPr>
        <w:spacing w:before="0" w:after="0"/>
        <w:ind w:left="2552" w:hanging="2552"/>
        <w:rPr>
          <w:sz w:val="20"/>
        </w:rPr>
      </w:pPr>
      <w:r>
        <w:rPr>
          <w:b/>
          <w:sz w:val="20"/>
        </w:rPr>
        <w:t>AICS</w:t>
      </w:r>
      <w:r>
        <w:rPr>
          <w:sz w:val="20"/>
        </w:rPr>
        <w:tab/>
        <w:t>Australian Inventory of Chemical Substances</w:t>
      </w:r>
    </w:p>
    <w:p w:rsidR="00A27D4A" w:rsidRDefault="00A27D4A" w:rsidP="00A27D4A">
      <w:pPr>
        <w:spacing w:before="0" w:after="0"/>
        <w:ind w:left="2552" w:hanging="2552"/>
        <w:rPr>
          <w:sz w:val="20"/>
        </w:rPr>
      </w:pPr>
      <w:r>
        <w:rPr>
          <w:b/>
          <w:sz w:val="20"/>
        </w:rPr>
        <w:t>SWA</w:t>
      </w:r>
      <w:r>
        <w:rPr>
          <w:b/>
          <w:sz w:val="20"/>
        </w:rPr>
        <w:tab/>
      </w:r>
      <w:r>
        <w:rPr>
          <w:sz w:val="20"/>
        </w:rPr>
        <w:t>Safe Work Australia, formerly ASCC and NOHSC</w:t>
      </w:r>
    </w:p>
    <w:p w:rsidR="00A27D4A" w:rsidRDefault="00A27D4A" w:rsidP="00A27D4A">
      <w:pPr>
        <w:spacing w:before="0" w:after="0"/>
        <w:ind w:left="2552" w:hanging="2552"/>
        <w:rPr>
          <w:sz w:val="20"/>
        </w:rPr>
      </w:pPr>
      <w:r>
        <w:rPr>
          <w:b/>
          <w:sz w:val="20"/>
        </w:rPr>
        <w:t>CAS number</w:t>
      </w:r>
      <w:r>
        <w:rPr>
          <w:sz w:val="20"/>
        </w:rPr>
        <w:tab/>
        <w:t>Chemical Abstracts Service Registry Number</w:t>
      </w:r>
    </w:p>
    <w:p w:rsidR="00A27D4A" w:rsidRDefault="00A27D4A" w:rsidP="00A27D4A">
      <w:pPr>
        <w:spacing w:before="0" w:after="0"/>
        <w:ind w:left="2552" w:hanging="2552"/>
        <w:rPr>
          <w:sz w:val="20"/>
        </w:rPr>
      </w:pPr>
      <w:proofErr w:type="spellStart"/>
      <w:r>
        <w:rPr>
          <w:b/>
          <w:sz w:val="20"/>
        </w:rPr>
        <w:t>Hazchem</w:t>
      </w:r>
      <w:proofErr w:type="spellEnd"/>
      <w:r>
        <w:rPr>
          <w:b/>
          <w:sz w:val="20"/>
        </w:rPr>
        <w:t xml:space="preserve"> Code</w:t>
      </w:r>
      <w:r>
        <w:rPr>
          <w:sz w:val="20"/>
        </w:rPr>
        <w:tab/>
        <w:t>Emergency action code of numbers and letters that provide information to emergency services especially firefighters</w:t>
      </w:r>
    </w:p>
    <w:p w:rsidR="00A27D4A" w:rsidRDefault="00A27D4A" w:rsidP="00A27D4A">
      <w:pPr>
        <w:spacing w:before="0" w:after="0"/>
        <w:ind w:left="2552" w:hanging="2552"/>
        <w:rPr>
          <w:sz w:val="20"/>
        </w:rPr>
      </w:pPr>
      <w:r>
        <w:rPr>
          <w:b/>
          <w:sz w:val="20"/>
        </w:rPr>
        <w:t>IARC</w:t>
      </w:r>
      <w:r>
        <w:rPr>
          <w:sz w:val="20"/>
        </w:rPr>
        <w:tab/>
        <w:t>International Agency for Research on Cancer</w:t>
      </w:r>
    </w:p>
    <w:p w:rsidR="00A27D4A" w:rsidRDefault="00A27D4A" w:rsidP="00A27D4A">
      <w:pPr>
        <w:spacing w:before="0" w:after="0"/>
        <w:ind w:left="2552" w:hanging="2552"/>
        <w:rPr>
          <w:sz w:val="20"/>
        </w:rPr>
      </w:pPr>
      <w:r>
        <w:rPr>
          <w:b/>
          <w:sz w:val="20"/>
        </w:rPr>
        <w:t>NOS</w:t>
      </w:r>
      <w:r>
        <w:rPr>
          <w:sz w:val="20"/>
        </w:rPr>
        <w:tab/>
        <w:t>Not otherwise specified</w:t>
      </w:r>
    </w:p>
    <w:p w:rsidR="00A27D4A" w:rsidRDefault="00A27D4A" w:rsidP="00A27D4A">
      <w:pPr>
        <w:spacing w:before="0" w:after="0"/>
        <w:ind w:left="2552" w:hanging="2552"/>
        <w:rPr>
          <w:sz w:val="20"/>
        </w:rPr>
      </w:pPr>
      <w:r>
        <w:rPr>
          <w:b/>
          <w:sz w:val="20"/>
        </w:rPr>
        <w:t>NTP</w:t>
      </w:r>
      <w:r>
        <w:rPr>
          <w:sz w:val="20"/>
        </w:rPr>
        <w:tab/>
        <w:t>National Toxicology Program (</w:t>
      </w:r>
      <w:smartTag w:uri="urn:schemas-microsoft-com:office:smarttags" w:element="place">
        <w:smartTag w:uri="urn:schemas-microsoft-com:office:smarttags" w:element="country-region">
          <w:r>
            <w:rPr>
              <w:sz w:val="20"/>
            </w:rPr>
            <w:t>USA</w:t>
          </w:r>
        </w:smartTag>
      </w:smartTag>
      <w:r>
        <w:rPr>
          <w:sz w:val="20"/>
        </w:rPr>
        <w:t>)</w:t>
      </w:r>
    </w:p>
    <w:p w:rsidR="00A27D4A" w:rsidRDefault="00A27D4A" w:rsidP="00A27D4A">
      <w:pPr>
        <w:spacing w:before="0" w:after="0"/>
        <w:ind w:left="2552" w:hanging="2552"/>
        <w:rPr>
          <w:sz w:val="20"/>
        </w:rPr>
      </w:pPr>
      <w:r>
        <w:rPr>
          <w:b/>
          <w:sz w:val="20"/>
        </w:rPr>
        <w:t>R-Phrase</w:t>
      </w:r>
      <w:r>
        <w:rPr>
          <w:sz w:val="20"/>
        </w:rPr>
        <w:tab/>
        <w:t>Risk Phrase</w:t>
      </w:r>
    </w:p>
    <w:p w:rsidR="00A27D4A" w:rsidRDefault="00A27D4A" w:rsidP="00A27D4A">
      <w:pPr>
        <w:pStyle w:val="BodyTextIndent"/>
        <w:pBdr>
          <w:top w:val="none" w:sz="0" w:space="0" w:color="auto"/>
          <w:left w:val="none" w:sz="0" w:space="0" w:color="auto"/>
          <w:bottom w:val="none" w:sz="0" w:space="0" w:color="auto"/>
          <w:right w:val="none" w:sz="0" w:space="0" w:color="auto"/>
        </w:pBdr>
        <w:tabs>
          <w:tab w:val="clear" w:pos="2835"/>
          <w:tab w:val="clear" w:pos="4536"/>
        </w:tabs>
        <w:spacing w:before="0" w:after="0"/>
        <w:ind w:left="2552" w:hanging="2552"/>
        <w:rPr>
          <w:sz w:val="20"/>
        </w:rPr>
      </w:pPr>
      <w:r>
        <w:rPr>
          <w:b/>
          <w:sz w:val="20"/>
        </w:rPr>
        <w:t>SUSMP</w:t>
      </w:r>
      <w:r>
        <w:rPr>
          <w:sz w:val="20"/>
        </w:rPr>
        <w:tab/>
        <w:t>Standard for the Uniform Scheduling of Medicines &amp; Poisons</w:t>
      </w:r>
    </w:p>
    <w:p w:rsidR="00A27D4A" w:rsidRDefault="00A27D4A" w:rsidP="00A27D4A">
      <w:pPr>
        <w:spacing w:before="0" w:after="0"/>
        <w:ind w:left="2552" w:hanging="2552"/>
        <w:rPr>
          <w:sz w:val="20"/>
        </w:rPr>
      </w:pPr>
      <w:r>
        <w:rPr>
          <w:b/>
          <w:sz w:val="20"/>
        </w:rPr>
        <w:t>UN Number</w:t>
      </w:r>
      <w:r>
        <w:rPr>
          <w:sz w:val="20"/>
        </w:rPr>
        <w:tab/>
        <w:t>United Nations Number</w:t>
      </w:r>
    </w:p>
    <w:p w:rsidR="00A27D4A" w:rsidRDefault="00A27D4A" w:rsidP="00A27D4A">
      <w:pPr>
        <w:pStyle w:val="BodyText2"/>
        <w:tabs>
          <w:tab w:val="clear" w:pos="9072"/>
        </w:tabs>
      </w:pPr>
      <w:r>
        <w:t>THIS MSDS SUMMARISES OUR BEST KNOWLEDGE OF THE HEALTH AND SAFETY HAZARD INFORMATION OF THE PRODUCT AND HOW TO SAFELY HANDLE AND USE THE PRODUCT IN THE WORKPLACE. EACH USER MUST REVIEW THIS MSDS IN THE CONTEXT OF HOW THE PRODUCT WILL BE HANDLED AND USED IN THE WORKPLACE.</w:t>
      </w:r>
    </w:p>
    <w:p w:rsidR="00A27D4A" w:rsidRDefault="00A27D4A" w:rsidP="00A27D4A">
      <w:pPr>
        <w:pStyle w:val="BodyText2"/>
        <w:tabs>
          <w:tab w:val="clear" w:pos="9072"/>
        </w:tabs>
      </w:pPr>
      <w:r>
        <w:t>IF CLARIFICATION OR FURTHER INFORMATION IS NEEDED TO ENSURE THAT AN APPROPRIATE RISK ASSESSMENT CAN BE MADE, THE USER SHOULD CONTACT THIS COMPANY SO WE CAN ATTEMPT TO OBTAIN ADDITIONAL INFORMATION FROM OUR SUPPLIERS</w:t>
      </w:r>
    </w:p>
    <w:p w:rsidR="00A27D4A" w:rsidRDefault="00A27D4A" w:rsidP="00A27D4A">
      <w:pPr>
        <w:pStyle w:val="BodyText2"/>
        <w:tabs>
          <w:tab w:val="clear" w:pos="9072"/>
        </w:tabs>
      </w:pPr>
      <w:r>
        <w:t>OUR RESPONSIBILITY FOR PRODUCTS SOLD IS SUBJECT TO OUR STANDARD TERMS AND CONDITIONS, A COPY OF WHICH IS SENT TO OUR CUSTOMERS AND IS ALSO AVAILABLE ON REQUEST.</w:t>
      </w:r>
    </w:p>
    <w:p w:rsidR="00A27D4A" w:rsidRDefault="00A27D4A" w:rsidP="00A27D4A">
      <w:pPr>
        <w:rPr>
          <w:sz w:val="24"/>
        </w:rPr>
      </w:pPr>
      <w:r>
        <w:rPr>
          <w:sz w:val="24"/>
        </w:rPr>
        <w:t>Please read all labels carefully before using product.</w:t>
      </w:r>
    </w:p>
    <w:p w:rsidR="00A27D4A" w:rsidRDefault="00A27D4A" w:rsidP="00A27D4A">
      <w:pPr>
        <w:jc w:val="center"/>
        <w:rPr>
          <w:snapToGrid w:val="0"/>
          <w:lang w:val="en-US" w:eastAsia="en-US"/>
        </w:rPr>
      </w:pPr>
      <w:r>
        <w:rPr>
          <w:snapToGrid w:val="0"/>
          <w:lang w:val="en-US" w:eastAsia="en-US"/>
        </w:rPr>
        <w:t>This MSDS is prepared in accord with the SWA document</w:t>
      </w:r>
      <w:r>
        <w:t xml:space="preserve"> “</w:t>
      </w:r>
      <w:r>
        <w:rPr>
          <w:snapToGrid w:val="0"/>
          <w:lang w:val="en-US" w:eastAsia="en-US"/>
        </w:rPr>
        <w:t xml:space="preserve">National Code of Practice for the Preparation of Material Safety Data Sheets” 2nd Edition [NOHSC:2011(2003)] </w:t>
      </w:r>
      <w:r>
        <w:rPr>
          <w:snapToGrid w:val="0"/>
          <w:lang w:val="en-US" w:eastAsia="en-US"/>
        </w:rPr>
        <w:br/>
        <w:t xml:space="preserve">Copyright © Kilford &amp; Kilford Pty Ltd, </w:t>
      </w:r>
      <w:r>
        <w:rPr>
          <w:snapToGrid w:val="0"/>
          <w:lang w:val="en-US" w:eastAsia="en-US"/>
        </w:rPr>
        <w:fldChar w:fldCharType="begin"/>
      </w:r>
      <w:r>
        <w:rPr>
          <w:snapToGrid w:val="0"/>
          <w:lang w:val="en-US" w:eastAsia="en-US"/>
        </w:rPr>
        <w:instrText xml:space="preserve"> SAVEDATE \@ "MMMM, yyyy" \* MERGEFORMAT </w:instrText>
      </w:r>
      <w:r>
        <w:rPr>
          <w:snapToGrid w:val="0"/>
          <w:lang w:val="en-US" w:eastAsia="en-US"/>
        </w:rPr>
        <w:fldChar w:fldCharType="separate"/>
      </w:r>
      <w:r>
        <w:rPr>
          <w:noProof/>
          <w:snapToGrid w:val="0"/>
          <w:lang w:val="en-US" w:eastAsia="en-US"/>
        </w:rPr>
        <w:t>March, 2015</w:t>
      </w:r>
      <w:r>
        <w:rPr>
          <w:snapToGrid w:val="0"/>
          <w:lang w:val="en-US" w:eastAsia="en-US"/>
        </w:rPr>
        <w:fldChar w:fldCharType="end"/>
      </w:r>
      <w:r>
        <w:rPr>
          <w:snapToGrid w:val="0"/>
          <w:lang w:val="en-US" w:eastAsia="en-US"/>
        </w:rPr>
        <w:t>.</w:t>
      </w:r>
    </w:p>
    <w:p w:rsidR="00A27D4A" w:rsidRDefault="00A27D4A" w:rsidP="00A27D4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before="0" w:after="0"/>
        <w:jc w:val="center"/>
      </w:pPr>
      <w:hyperlink r:id="rId7" w:history="1">
        <w:r>
          <w:rPr>
            <w:rStyle w:val="Hyperlink"/>
          </w:rPr>
          <w:t>http://www.kilford.com.au/</w:t>
        </w:r>
      </w:hyperlink>
      <w:r>
        <w:rPr>
          <w:sz w:val="24"/>
        </w:rPr>
        <w:t xml:space="preserve"> </w:t>
      </w:r>
      <w:r>
        <w:rPr>
          <w:snapToGrid w:val="0"/>
          <w:lang w:val="en-US" w:eastAsia="en-US"/>
        </w:rPr>
        <w:t>Phone (02)9251 4532</w:t>
      </w:r>
    </w:p>
    <w:p w:rsidR="00E1119E" w:rsidRDefault="00E1119E"/>
    <w:sectPr w:rsidR="00E1119E" w:rsidSect="00A27D4A">
      <w:headerReference w:type="default" r:id="rId8"/>
      <w:footerReference w:type="default" r:id="rId9"/>
      <w:pgSz w:w="11907" w:h="16840" w:code="9"/>
      <w:pgMar w:top="567" w:right="737" w:bottom="1134" w:left="737" w:header="425" w:footer="217"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6237"/>
      <w:gridCol w:w="4361"/>
    </w:tblGrid>
    <w:tr w:rsidR="00643564" w:rsidRPr="00433BA2" w:rsidTr="00A94BF1">
      <w:tblPrEx>
        <w:tblCellMar>
          <w:top w:w="0" w:type="dxa"/>
          <w:bottom w:w="0" w:type="dxa"/>
        </w:tblCellMar>
      </w:tblPrEx>
      <w:trPr>
        <w:cantSplit/>
      </w:trPr>
      <w:tc>
        <w:tcPr>
          <w:tcW w:w="10598" w:type="dxa"/>
          <w:gridSpan w:val="2"/>
        </w:tcPr>
        <w:p w:rsidR="00643564" w:rsidRPr="00433BA2" w:rsidRDefault="00A27D4A" w:rsidP="00A94BF1">
          <w:pPr>
            <w:pStyle w:val="Footer"/>
            <w:spacing w:before="0" w:after="0"/>
            <w:jc w:val="center"/>
            <w:rPr>
              <w:b/>
              <w:color w:val="7D0D10"/>
            </w:rPr>
          </w:pPr>
          <w:r w:rsidRPr="00433BA2">
            <w:rPr>
              <w:b/>
              <w:color w:val="7D0D10"/>
            </w:rPr>
            <w:t>MATERIAL SAFETY DATA SHEET</w:t>
          </w:r>
        </w:p>
      </w:tc>
    </w:tr>
    <w:tr w:rsidR="00643564" w:rsidRPr="00433BA2" w:rsidTr="00A94BF1">
      <w:tblPrEx>
        <w:tblCellMar>
          <w:top w:w="0" w:type="dxa"/>
          <w:bottom w:w="0" w:type="dxa"/>
        </w:tblCellMar>
      </w:tblPrEx>
      <w:trPr>
        <w:cantSplit/>
      </w:trPr>
      <w:tc>
        <w:tcPr>
          <w:tcW w:w="6237" w:type="dxa"/>
        </w:tcPr>
        <w:p w:rsidR="00643564" w:rsidRPr="00433BA2" w:rsidRDefault="00A27D4A" w:rsidP="00A94BF1">
          <w:pPr>
            <w:spacing w:before="0" w:after="0"/>
            <w:rPr>
              <w:color w:val="7D0D10"/>
            </w:rPr>
          </w:pPr>
          <w:r w:rsidRPr="00433BA2">
            <w:rPr>
              <w:color w:val="7D0D10"/>
            </w:rPr>
            <w:t>Issued by: Pascoe’s Pty Ltd</w:t>
          </w:r>
        </w:p>
      </w:tc>
      <w:tc>
        <w:tcPr>
          <w:tcW w:w="4361" w:type="dxa"/>
        </w:tcPr>
        <w:p w:rsidR="00643564" w:rsidRPr="00433BA2" w:rsidRDefault="00A27D4A" w:rsidP="00A94BF1">
          <w:pPr>
            <w:spacing w:before="0" w:after="0"/>
            <w:jc w:val="right"/>
            <w:rPr>
              <w:color w:val="7D0D10"/>
            </w:rPr>
          </w:pPr>
          <w:r w:rsidRPr="00433BA2">
            <w:rPr>
              <w:color w:val="7D0D10"/>
            </w:rPr>
            <w:t xml:space="preserve">Phone: </w:t>
          </w:r>
          <w:r w:rsidRPr="0023031A">
            <w:rPr>
              <w:color w:val="7D0D10"/>
            </w:rPr>
            <w:t>1800 065 326</w:t>
          </w:r>
          <w:r w:rsidRPr="00433BA2">
            <w:rPr>
              <w:color w:val="7D0D10"/>
            </w:rPr>
            <w:t xml:space="preserve"> (office hours)</w:t>
          </w:r>
        </w:p>
      </w:tc>
    </w:tr>
  </w:tbl>
  <w:p w:rsidR="00643564" w:rsidRPr="00065C69" w:rsidRDefault="00A27D4A" w:rsidP="00065C69">
    <w:pPr>
      <w:pStyle w:val="Footer"/>
      <w:jc w:val="center"/>
      <w:rPr>
        <w:color w:val="7D0D10"/>
      </w:rPr>
    </w:pPr>
    <w:r w:rsidRPr="00433BA2">
      <w:rPr>
        <w:b/>
        <w:color w:val="7D0D10"/>
        <w:sz w:val="20"/>
      </w:rPr>
      <w:t xml:space="preserve">Poisons Information Centre: 13 1126 from anywhere in </w:t>
    </w:r>
    <w:smartTag w:uri="urn:schemas-microsoft-com:office:smarttags" w:element="country-region">
      <w:r w:rsidRPr="00433BA2">
        <w:rPr>
          <w:b/>
          <w:color w:val="7D0D10"/>
          <w:sz w:val="20"/>
        </w:rPr>
        <w:t>Australia</w:t>
      </w:r>
    </w:smartTag>
    <w:r w:rsidRPr="00433BA2">
      <w:rPr>
        <w:b/>
        <w:color w:val="7D0D10"/>
        <w:sz w:val="20"/>
      </w:rPr>
      <w:t xml:space="preserve">, (0800 764 766 in </w:t>
    </w:r>
    <w:smartTag w:uri="urn:schemas-microsoft-com:office:smarttags" w:element="place">
      <w:smartTag w:uri="urn:schemas-microsoft-com:office:smarttags" w:element="country-region">
        <w:r w:rsidRPr="00433BA2">
          <w:rPr>
            <w:b/>
            <w:color w:val="7D0D10"/>
            <w:sz w:val="20"/>
          </w:rPr>
          <w:t>New Zealand</w:t>
        </w:r>
      </w:smartTag>
    </w:smartTag>
    <w:r w:rsidRPr="00433BA2">
      <w:rPr>
        <w:b/>
        <w:color w:val="7D0D10"/>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tblBorders>
      <w:tblLook w:val="01E0" w:firstRow="1" w:lastRow="1" w:firstColumn="1" w:lastColumn="1" w:noHBand="0" w:noVBand="0"/>
    </w:tblPr>
    <w:tblGrid>
      <w:gridCol w:w="2376"/>
      <w:gridCol w:w="8273"/>
    </w:tblGrid>
    <w:tr w:rsidR="00643564" w:rsidRPr="001F4788" w:rsidTr="001F4788">
      <w:tc>
        <w:tcPr>
          <w:tcW w:w="2376" w:type="dxa"/>
          <w:shd w:val="clear" w:color="auto" w:fill="auto"/>
        </w:tcPr>
        <w:p w:rsidR="00643564" w:rsidRPr="001F4788" w:rsidRDefault="00A27D4A" w:rsidP="001F4788">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jc w:val="left"/>
            <w:rPr>
              <w:b/>
              <w:color w:val="7D0D10"/>
              <w:sz w:val="20"/>
            </w:rPr>
          </w:pPr>
          <w:r>
            <w:rPr>
              <w:b/>
              <w:noProof/>
              <w:color w:val="7D0D10"/>
              <w:sz w:val="20"/>
            </w:rPr>
            <w:drawing>
              <wp:inline distT="0" distB="0" distL="0" distR="0" wp14:anchorId="7C1B0CAA" wp14:editId="34C1CC4C">
                <wp:extent cx="1217295" cy="469900"/>
                <wp:effectExtent l="0" t="0" r="1905" b="6350"/>
                <wp:docPr id="3" name="Picture 3" descr="LogosPas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Pas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95" cy="469900"/>
                        </a:xfrm>
                        <a:prstGeom prst="rect">
                          <a:avLst/>
                        </a:prstGeom>
                        <a:noFill/>
                        <a:ln>
                          <a:noFill/>
                        </a:ln>
                      </pic:spPr>
                    </pic:pic>
                  </a:graphicData>
                </a:graphic>
              </wp:inline>
            </w:drawing>
          </w:r>
        </w:p>
      </w:tc>
      <w:tc>
        <w:tcPr>
          <w:tcW w:w="8273" w:type="dxa"/>
          <w:shd w:val="clear" w:color="auto" w:fill="auto"/>
        </w:tcPr>
        <w:p w:rsidR="00643564" w:rsidRPr="001F4788" w:rsidRDefault="00A27D4A" w:rsidP="001F4788">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jc w:val="right"/>
            <w:rPr>
              <w:b/>
              <w:color w:val="7D0D10"/>
              <w:sz w:val="20"/>
            </w:rPr>
          </w:pPr>
          <w:r w:rsidRPr="001F4788">
            <w:rPr>
              <w:b/>
              <w:color w:val="7D0D10"/>
              <w:sz w:val="20"/>
            </w:rPr>
            <w:t xml:space="preserve">Product Name: </w:t>
          </w:r>
          <w:r w:rsidRPr="001F4788">
            <w:rPr>
              <w:b/>
              <w:color w:val="7D0D10"/>
              <w:sz w:val="20"/>
            </w:rPr>
            <w:fldChar w:fldCharType="begin"/>
          </w:r>
          <w:r w:rsidRPr="001F4788">
            <w:rPr>
              <w:b/>
              <w:color w:val="7D0D10"/>
              <w:sz w:val="20"/>
            </w:rPr>
            <w:instrText xml:space="preserve"> TITLE  \* MERGEFORMAT </w:instrText>
          </w:r>
          <w:r w:rsidRPr="001F4788">
            <w:rPr>
              <w:b/>
              <w:color w:val="7D0D10"/>
              <w:sz w:val="20"/>
            </w:rPr>
            <w:fldChar w:fldCharType="separate"/>
          </w:r>
          <w:r w:rsidRPr="001F4788">
            <w:rPr>
              <w:b/>
              <w:color w:val="7D0D10"/>
              <w:sz w:val="20"/>
            </w:rPr>
            <w:t xml:space="preserve">Hovex </w:t>
          </w:r>
          <w:proofErr w:type="spellStart"/>
          <w:r w:rsidRPr="001F4788">
            <w:rPr>
              <w:b/>
              <w:color w:val="7D0D10"/>
              <w:sz w:val="20"/>
            </w:rPr>
            <w:t>Vapogard</w:t>
          </w:r>
          <w:proofErr w:type="spellEnd"/>
          <w:r w:rsidRPr="001F4788">
            <w:rPr>
              <w:b/>
              <w:color w:val="7D0D10"/>
              <w:sz w:val="20"/>
            </w:rPr>
            <w:t xml:space="preserve"> Outdoor Fly &amp; </w:t>
          </w:r>
          <w:r w:rsidRPr="001F4788">
            <w:rPr>
              <w:b/>
              <w:color w:val="7D0D10"/>
              <w:sz w:val="20"/>
            </w:rPr>
            <w:t>Mosquito Shield</w:t>
          </w:r>
          <w:r w:rsidRPr="001F4788">
            <w:rPr>
              <w:b/>
              <w:color w:val="7D0D10"/>
              <w:sz w:val="20"/>
            </w:rPr>
            <w:fldChar w:fldCharType="end"/>
          </w:r>
        </w:p>
        <w:p w:rsidR="00643564" w:rsidRPr="001F4788" w:rsidRDefault="00A27D4A" w:rsidP="001F4788">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jc w:val="right"/>
            <w:rPr>
              <w:b/>
              <w:color w:val="7D0D10"/>
              <w:sz w:val="20"/>
            </w:rPr>
          </w:pPr>
          <w:r w:rsidRPr="001F4788">
            <w:rPr>
              <w:b/>
              <w:color w:val="7D0D10"/>
              <w:sz w:val="20"/>
            </w:rPr>
            <w:t xml:space="preserve">Page: </w:t>
          </w:r>
          <w:r w:rsidRPr="001F4788">
            <w:rPr>
              <w:b/>
              <w:color w:val="7D0D10"/>
              <w:sz w:val="20"/>
            </w:rPr>
            <w:fldChar w:fldCharType="begin"/>
          </w:r>
          <w:r w:rsidRPr="001F4788">
            <w:rPr>
              <w:b/>
              <w:color w:val="7D0D10"/>
              <w:sz w:val="20"/>
            </w:rPr>
            <w:instrText xml:space="preserve"> PAGE  \* MERGEFORMAT </w:instrText>
          </w:r>
          <w:r w:rsidRPr="001F4788">
            <w:rPr>
              <w:b/>
              <w:color w:val="7D0D10"/>
              <w:sz w:val="20"/>
            </w:rPr>
            <w:fldChar w:fldCharType="separate"/>
          </w:r>
          <w:r>
            <w:rPr>
              <w:b/>
              <w:noProof/>
              <w:color w:val="7D0D10"/>
              <w:sz w:val="20"/>
            </w:rPr>
            <w:t>2</w:t>
          </w:r>
          <w:r w:rsidRPr="001F4788">
            <w:rPr>
              <w:b/>
              <w:color w:val="7D0D10"/>
              <w:sz w:val="20"/>
            </w:rPr>
            <w:fldChar w:fldCharType="end"/>
          </w:r>
          <w:r w:rsidRPr="001F4788">
            <w:rPr>
              <w:b/>
              <w:color w:val="7D0D10"/>
              <w:sz w:val="20"/>
            </w:rPr>
            <w:t xml:space="preserve"> of </w:t>
          </w:r>
          <w:r w:rsidRPr="001F4788">
            <w:rPr>
              <w:b/>
              <w:color w:val="7D0D10"/>
              <w:sz w:val="20"/>
            </w:rPr>
            <w:fldChar w:fldCharType="begin"/>
          </w:r>
          <w:r w:rsidRPr="001F4788">
            <w:rPr>
              <w:b/>
              <w:color w:val="7D0D10"/>
              <w:sz w:val="20"/>
            </w:rPr>
            <w:instrText xml:space="preserve"> NUMPAGES  \* MERGEFORMAT </w:instrText>
          </w:r>
          <w:r w:rsidRPr="001F4788">
            <w:rPr>
              <w:b/>
              <w:color w:val="7D0D10"/>
              <w:sz w:val="20"/>
            </w:rPr>
            <w:fldChar w:fldCharType="separate"/>
          </w:r>
          <w:r>
            <w:rPr>
              <w:b/>
              <w:noProof/>
              <w:color w:val="7D0D10"/>
              <w:sz w:val="20"/>
            </w:rPr>
            <w:t>5</w:t>
          </w:r>
          <w:r w:rsidRPr="001F4788">
            <w:rPr>
              <w:b/>
              <w:color w:val="7D0D10"/>
              <w:sz w:val="20"/>
            </w:rPr>
            <w:fldChar w:fldCharType="end"/>
          </w:r>
        </w:p>
        <w:p w:rsidR="00643564" w:rsidRPr="001F4788" w:rsidRDefault="00A27D4A" w:rsidP="001F4788">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jc w:val="right"/>
            <w:rPr>
              <w:b/>
              <w:color w:val="7D0D10"/>
              <w:sz w:val="20"/>
            </w:rPr>
          </w:pPr>
          <w:r w:rsidRPr="001F4788">
            <w:rPr>
              <w:b/>
              <w:color w:val="7D0D10"/>
              <w:sz w:val="20"/>
            </w:rPr>
            <w:t xml:space="preserve">This revision issued: </w:t>
          </w:r>
          <w:r w:rsidRPr="001F4788">
            <w:rPr>
              <w:b/>
              <w:color w:val="7D0D10"/>
              <w:sz w:val="20"/>
            </w:rPr>
            <w:fldChar w:fldCharType="begin"/>
          </w:r>
          <w:r w:rsidRPr="001F4788">
            <w:rPr>
              <w:b/>
              <w:color w:val="7D0D10"/>
              <w:sz w:val="20"/>
            </w:rPr>
            <w:instrText xml:space="preserve"> SAVEDATE \@ "MMMM, yyyy" \* MERGEFORMAT </w:instrText>
          </w:r>
          <w:r w:rsidRPr="001F4788">
            <w:rPr>
              <w:b/>
              <w:color w:val="7D0D10"/>
              <w:sz w:val="20"/>
            </w:rPr>
            <w:fldChar w:fldCharType="separate"/>
          </w:r>
          <w:r>
            <w:rPr>
              <w:b/>
              <w:noProof/>
              <w:color w:val="7D0D10"/>
              <w:sz w:val="20"/>
            </w:rPr>
            <w:t>March, 2015</w:t>
          </w:r>
          <w:r w:rsidRPr="001F4788">
            <w:rPr>
              <w:b/>
              <w:color w:val="7D0D10"/>
              <w:sz w:val="20"/>
            </w:rPr>
            <w:fldChar w:fldCharType="end"/>
          </w:r>
        </w:p>
      </w:tc>
    </w:tr>
  </w:tbl>
  <w:p w:rsidR="00643564" w:rsidRPr="00433BA2" w:rsidRDefault="00A27D4A" w:rsidP="001A69BB">
    <w:pPr>
      <w:pStyle w:val="Title"/>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right="0"/>
      <w:jc w:val="right"/>
      <w:rPr>
        <w:color w:val="7D0D10"/>
        <w:sz w:val="4"/>
        <w:szCs w:val="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D4A"/>
    <w:rsid w:val="00A27D4A"/>
    <w:rsid w:val="00E111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4A"/>
    <w:pPr>
      <w:spacing w:before="60" w:after="60" w:line="240" w:lineRule="auto"/>
    </w:pPr>
    <w:rPr>
      <w:rFonts w:ascii="Arial" w:eastAsia="Times New Roman" w:hAnsi="Arial" w:cs="Times New Roman"/>
      <w:szCs w:val="20"/>
      <w:lang w:eastAsia="en-AU"/>
    </w:rPr>
  </w:style>
  <w:style w:type="paragraph" w:styleId="Heading1">
    <w:name w:val="heading 1"/>
    <w:basedOn w:val="Normal"/>
    <w:next w:val="Normal"/>
    <w:link w:val="Heading1Char"/>
    <w:qFormat/>
    <w:rsid w:val="00A27D4A"/>
    <w:pPr>
      <w:keepNext/>
      <w:pBdr>
        <w:top w:val="single" w:sz="12" w:space="1" w:color="auto"/>
        <w:bottom w:val="single" w:sz="12" w:space="1" w:color="auto"/>
      </w:pBdr>
      <w:shd w:val="pct10" w:color="auto" w:fill="auto"/>
      <w:jc w:val="center"/>
      <w:outlineLvl w:val="0"/>
    </w:pPr>
    <w:rPr>
      <w:b/>
      <w:sz w:val="24"/>
    </w:rPr>
  </w:style>
  <w:style w:type="paragraph" w:styleId="Heading9">
    <w:name w:val="heading 9"/>
    <w:basedOn w:val="Normal"/>
    <w:next w:val="Normal"/>
    <w:link w:val="Heading9Char"/>
    <w:qFormat/>
    <w:rsid w:val="00A27D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D4A"/>
    <w:rPr>
      <w:rFonts w:ascii="Arial" w:eastAsia="Times New Roman" w:hAnsi="Arial" w:cs="Times New Roman"/>
      <w:b/>
      <w:sz w:val="24"/>
      <w:szCs w:val="20"/>
      <w:shd w:val="pct10" w:color="auto" w:fill="auto"/>
      <w:lang w:eastAsia="en-AU"/>
    </w:rPr>
  </w:style>
  <w:style w:type="character" w:customStyle="1" w:styleId="Heading9Char">
    <w:name w:val="Heading 9 Char"/>
    <w:basedOn w:val="DefaultParagraphFont"/>
    <w:link w:val="Heading9"/>
    <w:rsid w:val="00A27D4A"/>
    <w:rPr>
      <w:rFonts w:ascii="Arial" w:eastAsia="Times New Roman" w:hAnsi="Arial" w:cs="Times New Roman"/>
      <w:sz w:val="24"/>
      <w:szCs w:val="20"/>
      <w:lang w:eastAsia="en-AU"/>
    </w:rPr>
  </w:style>
  <w:style w:type="paragraph" w:styleId="Title">
    <w:name w:val="Title"/>
    <w:basedOn w:val="Normal"/>
    <w:link w:val="TitleChar"/>
    <w:qFormat/>
    <w:rsid w:val="00A27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707"/>
      <w:jc w:val="center"/>
    </w:pPr>
    <w:rPr>
      <w:sz w:val="40"/>
    </w:rPr>
  </w:style>
  <w:style w:type="character" w:customStyle="1" w:styleId="TitleChar">
    <w:name w:val="Title Char"/>
    <w:basedOn w:val="DefaultParagraphFont"/>
    <w:link w:val="Title"/>
    <w:rsid w:val="00A27D4A"/>
    <w:rPr>
      <w:rFonts w:ascii="Arial" w:eastAsia="Times New Roman" w:hAnsi="Arial" w:cs="Times New Roman"/>
      <w:sz w:val="40"/>
      <w:szCs w:val="20"/>
      <w:lang w:eastAsia="en-AU"/>
    </w:rPr>
  </w:style>
  <w:style w:type="paragraph" w:styleId="BodyText">
    <w:name w:val="Body Text"/>
    <w:basedOn w:val="Normal"/>
    <w:link w:val="BodyTextChar"/>
    <w:rsid w:val="00A27D4A"/>
    <w:pPr>
      <w:pBdr>
        <w:top w:val="single" w:sz="18" w:space="1" w:color="auto"/>
        <w:left w:val="single" w:sz="18" w:space="4" w:color="auto"/>
        <w:bottom w:val="single" w:sz="18" w:space="1" w:color="auto"/>
        <w:right w:val="single" w:sz="18" w:space="4" w:color="auto"/>
      </w:pBdr>
      <w:tabs>
        <w:tab w:val="left" w:pos="3402"/>
      </w:tabs>
    </w:pPr>
    <w:rPr>
      <w:b/>
    </w:rPr>
  </w:style>
  <w:style w:type="character" w:customStyle="1" w:styleId="BodyTextChar">
    <w:name w:val="Body Text Char"/>
    <w:basedOn w:val="DefaultParagraphFont"/>
    <w:link w:val="BodyText"/>
    <w:rsid w:val="00A27D4A"/>
    <w:rPr>
      <w:rFonts w:ascii="Arial" w:eastAsia="Times New Roman" w:hAnsi="Arial" w:cs="Times New Roman"/>
      <w:b/>
      <w:szCs w:val="20"/>
      <w:lang w:eastAsia="en-AU"/>
    </w:rPr>
  </w:style>
  <w:style w:type="paragraph" w:styleId="Footer">
    <w:name w:val="footer"/>
    <w:basedOn w:val="Normal"/>
    <w:link w:val="FooterChar"/>
    <w:rsid w:val="00A27D4A"/>
    <w:pPr>
      <w:tabs>
        <w:tab w:val="center" w:pos="4320"/>
        <w:tab w:val="right" w:pos="8640"/>
      </w:tabs>
    </w:pPr>
  </w:style>
  <w:style w:type="character" w:customStyle="1" w:styleId="FooterChar">
    <w:name w:val="Footer Char"/>
    <w:basedOn w:val="DefaultParagraphFont"/>
    <w:link w:val="Footer"/>
    <w:rsid w:val="00A27D4A"/>
    <w:rPr>
      <w:rFonts w:ascii="Arial" w:eastAsia="Times New Roman" w:hAnsi="Arial" w:cs="Times New Roman"/>
      <w:szCs w:val="20"/>
      <w:lang w:eastAsia="en-AU"/>
    </w:rPr>
  </w:style>
  <w:style w:type="paragraph" w:styleId="BodyTextIndent">
    <w:name w:val="Body Text Indent"/>
    <w:basedOn w:val="Normal"/>
    <w:link w:val="BodyTextIndentChar"/>
    <w:rsid w:val="00A27D4A"/>
    <w:pPr>
      <w:pBdr>
        <w:top w:val="single" w:sz="18" w:space="1" w:color="auto"/>
        <w:left w:val="single" w:sz="18" w:space="4" w:color="auto"/>
        <w:bottom w:val="single" w:sz="18" w:space="1" w:color="auto"/>
        <w:right w:val="single" w:sz="18" w:space="4" w:color="auto"/>
      </w:pBdr>
      <w:tabs>
        <w:tab w:val="left" w:pos="2835"/>
        <w:tab w:val="left" w:pos="4536"/>
      </w:tabs>
      <w:ind w:left="2835" w:hanging="2835"/>
    </w:pPr>
  </w:style>
  <w:style w:type="character" w:customStyle="1" w:styleId="BodyTextIndentChar">
    <w:name w:val="Body Text Indent Char"/>
    <w:basedOn w:val="DefaultParagraphFont"/>
    <w:link w:val="BodyTextIndent"/>
    <w:rsid w:val="00A27D4A"/>
    <w:rPr>
      <w:rFonts w:ascii="Arial" w:eastAsia="Times New Roman" w:hAnsi="Arial" w:cs="Times New Roman"/>
      <w:szCs w:val="20"/>
      <w:lang w:eastAsia="en-AU"/>
    </w:rPr>
  </w:style>
  <w:style w:type="paragraph" w:styleId="BodyText2">
    <w:name w:val="Body Text 2"/>
    <w:basedOn w:val="Normal"/>
    <w:link w:val="BodyText2Char"/>
    <w:rsid w:val="00A27D4A"/>
    <w:pPr>
      <w:pBdr>
        <w:top w:val="single" w:sz="18" w:space="1" w:color="auto"/>
        <w:left w:val="single" w:sz="18" w:space="4" w:color="auto"/>
        <w:bottom w:val="single" w:sz="18" w:space="1" w:color="auto"/>
        <w:right w:val="single" w:sz="18" w:space="4" w:color="auto"/>
      </w:pBdr>
      <w:tabs>
        <w:tab w:val="left" w:pos="5103"/>
        <w:tab w:val="left" w:pos="6804"/>
        <w:tab w:val="left" w:pos="8080"/>
        <w:tab w:val="left" w:pos="9072"/>
      </w:tabs>
      <w:spacing w:before="0"/>
    </w:pPr>
    <w:rPr>
      <w:sz w:val="16"/>
    </w:rPr>
  </w:style>
  <w:style w:type="character" w:customStyle="1" w:styleId="BodyText2Char">
    <w:name w:val="Body Text 2 Char"/>
    <w:basedOn w:val="DefaultParagraphFont"/>
    <w:link w:val="BodyText2"/>
    <w:rsid w:val="00A27D4A"/>
    <w:rPr>
      <w:rFonts w:ascii="Arial" w:eastAsia="Times New Roman" w:hAnsi="Arial" w:cs="Times New Roman"/>
      <w:sz w:val="16"/>
      <w:szCs w:val="20"/>
      <w:lang w:eastAsia="en-AU"/>
    </w:rPr>
  </w:style>
  <w:style w:type="character" w:styleId="Hyperlink">
    <w:name w:val="Hyperlink"/>
    <w:rsid w:val="00A27D4A"/>
    <w:rPr>
      <w:color w:val="0000FF"/>
      <w:u w:val="single"/>
    </w:rPr>
  </w:style>
  <w:style w:type="paragraph" w:styleId="BalloonText">
    <w:name w:val="Balloon Text"/>
    <w:basedOn w:val="Normal"/>
    <w:link w:val="BalloonTextChar"/>
    <w:uiPriority w:val="99"/>
    <w:semiHidden/>
    <w:unhideWhenUsed/>
    <w:rsid w:val="00A27D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4A"/>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D4A"/>
    <w:pPr>
      <w:spacing w:before="60" w:after="60" w:line="240" w:lineRule="auto"/>
    </w:pPr>
    <w:rPr>
      <w:rFonts w:ascii="Arial" w:eastAsia="Times New Roman" w:hAnsi="Arial" w:cs="Times New Roman"/>
      <w:szCs w:val="20"/>
      <w:lang w:eastAsia="en-AU"/>
    </w:rPr>
  </w:style>
  <w:style w:type="paragraph" w:styleId="Heading1">
    <w:name w:val="heading 1"/>
    <w:basedOn w:val="Normal"/>
    <w:next w:val="Normal"/>
    <w:link w:val="Heading1Char"/>
    <w:qFormat/>
    <w:rsid w:val="00A27D4A"/>
    <w:pPr>
      <w:keepNext/>
      <w:pBdr>
        <w:top w:val="single" w:sz="12" w:space="1" w:color="auto"/>
        <w:bottom w:val="single" w:sz="12" w:space="1" w:color="auto"/>
      </w:pBdr>
      <w:shd w:val="pct10" w:color="auto" w:fill="auto"/>
      <w:jc w:val="center"/>
      <w:outlineLvl w:val="0"/>
    </w:pPr>
    <w:rPr>
      <w:b/>
      <w:sz w:val="24"/>
    </w:rPr>
  </w:style>
  <w:style w:type="paragraph" w:styleId="Heading9">
    <w:name w:val="heading 9"/>
    <w:basedOn w:val="Normal"/>
    <w:next w:val="Normal"/>
    <w:link w:val="Heading9Char"/>
    <w:qFormat/>
    <w:rsid w:val="00A27D4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7D4A"/>
    <w:rPr>
      <w:rFonts w:ascii="Arial" w:eastAsia="Times New Roman" w:hAnsi="Arial" w:cs="Times New Roman"/>
      <w:b/>
      <w:sz w:val="24"/>
      <w:szCs w:val="20"/>
      <w:shd w:val="pct10" w:color="auto" w:fill="auto"/>
      <w:lang w:eastAsia="en-AU"/>
    </w:rPr>
  </w:style>
  <w:style w:type="character" w:customStyle="1" w:styleId="Heading9Char">
    <w:name w:val="Heading 9 Char"/>
    <w:basedOn w:val="DefaultParagraphFont"/>
    <w:link w:val="Heading9"/>
    <w:rsid w:val="00A27D4A"/>
    <w:rPr>
      <w:rFonts w:ascii="Arial" w:eastAsia="Times New Roman" w:hAnsi="Arial" w:cs="Times New Roman"/>
      <w:sz w:val="24"/>
      <w:szCs w:val="20"/>
      <w:lang w:eastAsia="en-AU"/>
    </w:rPr>
  </w:style>
  <w:style w:type="paragraph" w:styleId="Title">
    <w:name w:val="Title"/>
    <w:basedOn w:val="Normal"/>
    <w:link w:val="TitleChar"/>
    <w:qFormat/>
    <w:rsid w:val="00A27D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right="707"/>
      <w:jc w:val="center"/>
    </w:pPr>
    <w:rPr>
      <w:sz w:val="40"/>
    </w:rPr>
  </w:style>
  <w:style w:type="character" w:customStyle="1" w:styleId="TitleChar">
    <w:name w:val="Title Char"/>
    <w:basedOn w:val="DefaultParagraphFont"/>
    <w:link w:val="Title"/>
    <w:rsid w:val="00A27D4A"/>
    <w:rPr>
      <w:rFonts w:ascii="Arial" w:eastAsia="Times New Roman" w:hAnsi="Arial" w:cs="Times New Roman"/>
      <w:sz w:val="40"/>
      <w:szCs w:val="20"/>
      <w:lang w:eastAsia="en-AU"/>
    </w:rPr>
  </w:style>
  <w:style w:type="paragraph" w:styleId="BodyText">
    <w:name w:val="Body Text"/>
    <w:basedOn w:val="Normal"/>
    <w:link w:val="BodyTextChar"/>
    <w:rsid w:val="00A27D4A"/>
    <w:pPr>
      <w:pBdr>
        <w:top w:val="single" w:sz="18" w:space="1" w:color="auto"/>
        <w:left w:val="single" w:sz="18" w:space="4" w:color="auto"/>
        <w:bottom w:val="single" w:sz="18" w:space="1" w:color="auto"/>
        <w:right w:val="single" w:sz="18" w:space="4" w:color="auto"/>
      </w:pBdr>
      <w:tabs>
        <w:tab w:val="left" w:pos="3402"/>
      </w:tabs>
    </w:pPr>
    <w:rPr>
      <w:b/>
    </w:rPr>
  </w:style>
  <w:style w:type="character" w:customStyle="1" w:styleId="BodyTextChar">
    <w:name w:val="Body Text Char"/>
    <w:basedOn w:val="DefaultParagraphFont"/>
    <w:link w:val="BodyText"/>
    <w:rsid w:val="00A27D4A"/>
    <w:rPr>
      <w:rFonts w:ascii="Arial" w:eastAsia="Times New Roman" w:hAnsi="Arial" w:cs="Times New Roman"/>
      <w:b/>
      <w:szCs w:val="20"/>
      <w:lang w:eastAsia="en-AU"/>
    </w:rPr>
  </w:style>
  <w:style w:type="paragraph" w:styleId="Footer">
    <w:name w:val="footer"/>
    <w:basedOn w:val="Normal"/>
    <w:link w:val="FooterChar"/>
    <w:rsid w:val="00A27D4A"/>
    <w:pPr>
      <w:tabs>
        <w:tab w:val="center" w:pos="4320"/>
        <w:tab w:val="right" w:pos="8640"/>
      </w:tabs>
    </w:pPr>
  </w:style>
  <w:style w:type="character" w:customStyle="1" w:styleId="FooterChar">
    <w:name w:val="Footer Char"/>
    <w:basedOn w:val="DefaultParagraphFont"/>
    <w:link w:val="Footer"/>
    <w:rsid w:val="00A27D4A"/>
    <w:rPr>
      <w:rFonts w:ascii="Arial" w:eastAsia="Times New Roman" w:hAnsi="Arial" w:cs="Times New Roman"/>
      <w:szCs w:val="20"/>
      <w:lang w:eastAsia="en-AU"/>
    </w:rPr>
  </w:style>
  <w:style w:type="paragraph" w:styleId="BodyTextIndent">
    <w:name w:val="Body Text Indent"/>
    <w:basedOn w:val="Normal"/>
    <w:link w:val="BodyTextIndentChar"/>
    <w:rsid w:val="00A27D4A"/>
    <w:pPr>
      <w:pBdr>
        <w:top w:val="single" w:sz="18" w:space="1" w:color="auto"/>
        <w:left w:val="single" w:sz="18" w:space="4" w:color="auto"/>
        <w:bottom w:val="single" w:sz="18" w:space="1" w:color="auto"/>
        <w:right w:val="single" w:sz="18" w:space="4" w:color="auto"/>
      </w:pBdr>
      <w:tabs>
        <w:tab w:val="left" w:pos="2835"/>
        <w:tab w:val="left" w:pos="4536"/>
      </w:tabs>
      <w:ind w:left="2835" w:hanging="2835"/>
    </w:pPr>
  </w:style>
  <w:style w:type="character" w:customStyle="1" w:styleId="BodyTextIndentChar">
    <w:name w:val="Body Text Indent Char"/>
    <w:basedOn w:val="DefaultParagraphFont"/>
    <w:link w:val="BodyTextIndent"/>
    <w:rsid w:val="00A27D4A"/>
    <w:rPr>
      <w:rFonts w:ascii="Arial" w:eastAsia="Times New Roman" w:hAnsi="Arial" w:cs="Times New Roman"/>
      <w:szCs w:val="20"/>
      <w:lang w:eastAsia="en-AU"/>
    </w:rPr>
  </w:style>
  <w:style w:type="paragraph" w:styleId="BodyText2">
    <w:name w:val="Body Text 2"/>
    <w:basedOn w:val="Normal"/>
    <w:link w:val="BodyText2Char"/>
    <w:rsid w:val="00A27D4A"/>
    <w:pPr>
      <w:pBdr>
        <w:top w:val="single" w:sz="18" w:space="1" w:color="auto"/>
        <w:left w:val="single" w:sz="18" w:space="4" w:color="auto"/>
        <w:bottom w:val="single" w:sz="18" w:space="1" w:color="auto"/>
        <w:right w:val="single" w:sz="18" w:space="4" w:color="auto"/>
      </w:pBdr>
      <w:tabs>
        <w:tab w:val="left" w:pos="5103"/>
        <w:tab w:val="left" w:pos="6804"/>
        <w:tab w:val="left" w:pos="8080"/>
        <w:tab w:val="left" w:pos="9072"/>
      </w:tabs>
      <w:spacing w:before="0"/>
    </w:pPr>
    <w:rPr>
      <w:sz w:val="16"/>
    </w:rPr>
  </w:style>
  <w:style w:type="character" w:customStyle="1" w:styleId="BodyText2Char">
    <w:name w:val="Body Text 2 Char"/>
    <w:basedOn w:val="DefaultParagraphFont"/>
    <w:link w:val="BodyText2"/>
    <w:rsid w:val="00A27D4A"/>
    <w:rPr>
      <w:rFonts w:ascii="Arial" w:eastAsia="Times New Roman" w:hAnsi="Arial" w:cs="Times New Roman"/>
      <w:sz w:val="16"/>
      <w:szCs w:val="20"/>
      <w:lang w:eastAsia="en-AU"/>
    </w:rPr>
  </w:style>
  <w:style w:type="character" w:styleId="Hyperlink">
    <w:name w:val="Hyperlink"/>
    <w:rsid w:val="00A27D4A"/>
    <w:rPr>
      <w:color w:val="0000FF"/>
      <w:u w:val="single"/>
    </w:rPr>
  </w:style>
  <w:style w:type="paragraph" w:styleId="BalloonText">
    <w:name w:val="Balloon Text"/>
    <w:basedOn w:val="Normal"/>
    <w:link w:val="BalloonTextChar"/>
    <w:uiPriority w:val="99"/>
    <w:semiHidden/>
    <w:unhideWhenUsed/>
    <w:rsid w:val="00A27D4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D4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ilford.com.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2547</Words>
  <Characters>14320</Characters>
  <Application>Microsoft Office Word</Application>
  <DocSecurity>0</DocSecurity>
  <Lines>251</Lines>
  <Paragraphs>198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1</cp:revision>
  <dcterms:created xsi:type="dcterms:W3CDTF">2015-03-10T22:42:00Z</dcterms:created>
  <dcterms:modified xsi:type="dcterms:W3CDTF">2015-03-10T22:44:00Z</dcterms:modified>
</cp:coreProperties>
</file>